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58416ECA" w:rsidR="00C26F79" w:rsidRPr="002632AA" w:rsidRDefault="00C26F79" w:rsidP="00C26F79">
      <w:pPr>
        <w:tabs>
          <w:tab w:val="left" w:pos="1701"/>
          <w:tab w:val="right" w:pos="9639"/>
        </w:tabs>
        <w:spacing w:after="60"/>
        <w:rPr>
          <w:rFonts w:ascii="Arial" w:hAnsi="Arial"/>
          <w:b/>
          <w:highlight w:val="yellow"/>
        </w:rPr>
      </w:pPr>
      <w:r w:rsidRPr="002632AA">
        <w:rPr>
          <w:rFonts w:ascii="Arial" w:hAnsi="Arial"/>
          <w:b/>
        </w:rPr>
        <w:t>3GPP TSG-RAN WG1 Meeting #</w:t>
      </w:r>
      <w:r w:rsidR="004931F0">
        <w:rPr>
          <w:rFonts w:ascii="Arial" w:hAnsi="Arial"/>
          <w:b/>
        </w:rPr>
        <w:t>11</w:t>
      </w:r>
      <w:r w:rsidR="00D72CF0">
        <w:rPr>
          <w:rFonts w:ascii="Arial" w:hAnsi="Arial"/>
          <w:b/>
        </w:rPr>
        <w:t>1</w:t>
      </w:r>
      <w:r w:rsidRPr="002632AA">
        <w:rPr>
          <w:rFonts w:ascii="Arial" w:hAnsi="Arial"/>
          <w:b/>
        </w:rPr>
        <w:tab/>
      </w:r>
      <w:r w:rsidR="00157E08" w:rsidRPr="00157E08">
        <w:rPr>
          <w:rFonts w:ascii="Arial" w:hAnsi="Arial"/>
          <w:b/>
        </w:rPr>
        <w:t>R1-2212160</w:t>
      </w:r>
    </w:p>
    <w:p w14:paraId="26B5F1F9" w14:textId="6F1168C9" w:rsidR="00C26F79" w:rsidRPr="002632AA" w:rsidRDefault="00694A2E" w:rsidP="00C26F79">
      <w:pPr>
        <w:tabs>
          <w:tab w:val="left" w:pos="1701"/>
          <w:tab w:val="right" w:pos="9639"/>
        </w:tabs>
        <w:spacing w:after="240"/>
        <w:rPr>
          <w:rFonts w:ascii="Arial" w:hAnsi="Arial"/>
          <w:b/>
        </w:rPr>
      </w:pPr>
      <w:r w:rsidRPr="00694A2E">
        <w:rPr>
          <w:rFonts w:ascii="Arial" w:hAnsi="Arial"/>
          <w:b/>
        </w:rPr>
        <w:t>Toulouse, France</w:t>
      </w:r>
      <w:r w:rsidR="00C26F79" w:rsidRPr="00471B25">
        <w:rPr>
          <w:rFonts w:ascii="Arial" w:hAnsi="Arial"/>
          <w:b/>
        </w:rPr>
        <w:t xml:space="preserve">, </w:t>
      </w:r>
      <w:r w:rsidR="00D72CF0">
        <w:rPr>
          <w:rFonts w:ascii="Arial" w:hAnsi="Arial"/>
          <w:b/>
        </w:rPr>
        <w:t>November</w:t>
      </w:r>
      <w:r w:rsidR="00C26F79" w:rsidRPr="00471B25">
        <w:rPr>
          <w:rFonts w:ascii="Arial" w:hAnsi="Arial"/>
          <w:b/>
        </w:rPr>
        <w:t xml:space="preserve"> </w:t>
      </w:r>
      <w:r w:rsidR="004931F0">
        <w:rPr>
          <w:rFonts w:ascii="Arial" w:hAnsi="Arial"/>
          <w:b/>
        </w:rPr>
        <w:t>1</w:t>
      </w:r>
      <w:r w:rsidR="00D72CF0">
        <w:rPr>
          <w:rFonts w:ascii="Arial" w:hAnsi="Arial"/>
          <w:b/>
        </w:rPr>
        <w:t>4</w:t>
      </w:r>
      <w:r w:rsidR="00DE376B" w:rsidRPr="00DE376B">
        <w:rPr>
          <w:rFonts w:ascii="Arial" w:hAnsi="Arial"/>
          <w:b/>
          <w:vertAlign w:val="superscript"/>
        </w:rPr>
        <w:t>th</w:t>
      </w:r>
      <w:r w:rsidR="00DE376B">
        <w:rPr>
          <w:rFonts w:ascii="Arial" w:hAnsi="Arial"/>
          <w:b/>
        </w:rPr>
        <w:t xml:space="preserve"> </w:t>
      </w:r>
      <w:r w:rsidR="00C26F79" w:rsidRPr="00471B25">
        <w:rPr>
          <w:rFonts w:ascii="Arial" w:hAnsi="Arial"/>
          <w:b/>
        </w:rPr>
        <w:t>– 1</w:t>
      </w:r>
      <w:r w:rsidR="00D72CF0">
        <w:rPr>
          <w:rFonts w:ascii="Arial" w:hAnsi="Arial"/>
          <w:b/>
        </w:rPr>
        <w:t>8</w:t>
      </w:r>
      <w:r w:rsidR="00DE376B" w:rsidRPr="00DE376B">
        <w:rPr>
          <w:rFonts w:ascii="Arial" w:hAnsi="Arial"/>
          <w:b/>
          <w:vertAlign w:val="superscript"/>
        </w:rPr>
        <w:t>th</w:t>
      </w:r>
      <w:r w:rsidR="00C26F79" w:rsidRPr="00471B25">
        <w:rPr>
          <w:rFonts w:ascii="Arial" w:hAnsi="Arial"/>
          <w:b/>
        </w:rPr>
        <w:t>, 20</w:t>
      </w:r>
      <w:r w:rsidR="00DE376B">
        <w:rPr>
          <w:rFonts w:ascii="Arial" w:hAnsi="Arial"/>
          <w:b/>
        </w:rPr>
        <w:t>22</w:t>
      </w:r>
    </w:p>
    <w:p w14:paraId="60A5317D" w14:textId="77777777" w:rsidR="00E90E49" w:rsidRPr="00C26F79" w:rsidRDefault="00E90E49" w:rsidP="00357380">
      <w:pPr>
        <w:pStyle w:val="3GPPHeader"/>
      </w:pPr>
    </w:p>
    <w:p w14:paraId="3C6869D1" w14:textId="585806E9" w:rsidR="00E90E49" w:rsidRPr="004E7E0C" w:rsidRDefault="00E90E49" w:rsidP="00311702">
      <w:pPr>
        <w:pStyle w:val="3GPPHeader"/>
      </w:pPr>
      <w:r w:rsidRPr="004D295C">
        <w:t>Agenda Item:</w:t>
      </w:r>
      <w:r w:rsidRPr="004D295C">
        <w:tab/>
      </w:r>
      <w:r w:rsidR="00BF010F">
        <w:t>9</w:t>
      </w:r>
      <w:r w:rsidR="00311702" w:rsidRPr="004E7E0C">
        <w:t>.</w:t>
      </w:r>
      <w:r w:rsidR="00BF010F">
        <w:t>13</w:t>
      </w:r>
      <w:r w:rsidR="00311702" w:rsidRPr="004E7E0C">
        <w:t>.</w:t>
      </w:r>
      <w:r w:rsidR="003E117C">
        <w:t>3</w:t>
      </w:r>
    </w:p>
    <w:p w14:paraId="0CB055DD" w14:textId="77777777" w:rsidR="00E90E49" w:rsidRPr="004E7E0C" w:rsidRDefault="003D3C45" w:rsidP="00F64C2B">
      <w:pPr>
        <w:pStyle w:val="3GPPHeader"/>
      </w:pPr>
      <w:r w:rsidRPr="004E7E0C">
        <w:t>Source:</w:t>
      </w:r>
      <w:r w:rsidR="00E90E49" w:rsidRPr="004E7E0C">
        <w:tab/>
      </w:r>
      <w:r w:rsidR="00F64C2B" w:rsidRPr="004E7E0C">
        <w:t>Ericsson</w:t>
      </w:r>
    </w:p>
    <w:p w14:paraId="63DAB814" w14:textId="7F413B4E" w:rsidR="00E90E49" w:rsidRPr="004E7E0C" w:rsidRDefault="003D3C45" w:rsidP="00311702">
      <w:pPr>
        <w:pStyle w:val="3GPPHeader"/>
      </w:pPr>
      <w:r w:rsidRPr="004E7E0C">
        <w:t>Title:</w:t>
      </w:r>
      <w:r w:rsidR="00E90E49" w:rsidRPr="004E7E0C">
        <w:tab/>
      </w:r>
      <w:r w:rsidR="00BE79DD">
        <w:t>L1 signal design and procedure for low power WUS</w:t>
      </w:r>
    </w:p>
    <w:p w14:paraId="58D4CB54" w14:textId="048D1E6B" w:rsidR="00E90E49" w:rsidRPr="00CE0424" w:rsidRDefault="00E90E49" w:rsidP="00D546FF">
      <w:pPr>
        <w:pStyle w:val="3GPPHeader"/>
      </w:pPr>
      <w:r w:rsidRPr="004E7E0C">
        <w:t>Document for:</w:t>
      </w:r>
      <w:r w:rsidRPr="004E7E0C">
        <w:tab/>
        <w:t>Discussion</w:t>
      </w:r>
    </w:p>
    <w:p w14:paraId="09FE4FCF" w14:textId="77777777" w:rsidR="00E90E49" w:rsidRPr="00CE0424" w:rsidRDefault="00230D18" w:rsidP="00CE0424">
      <w:pPr>
        <w:pStyle w:val="Heading1"/>
      </w:pPr>
      <w:r>
        <w:t>1</w:t>
      </w:r>
      <w:r>
        <w:tab/>
      </w:r>
      <w:r w:rsidR="00E90E49" w:rsidRPr="00CE0424">
        <w:t>Introduction</w:t>
      </w:r>
    </w:p>
    <w:p w14:paraId="55A0E169" w14:textId="597062AA" w:rsidR="001108CE" w:rsidRDefault="00C044A9" w:rsidP="00CE0424">
      <w:pPr>
        <w:pStyle w:val="BodyText"/>
      </w:pPr>
      <w:r>
        <w:t>In RAN</w:t>
      </w:r>
      <w:r w:rsidR="00662A4C">
        <w:t xml:space="preserve"> plenary </w:t>
      </w:r>
      <w:r>
        <w:t>#</w:t>
      </w:r>
      <w:r w:rsidR="00C26F79">
        <w:t>9</w:t>
      </w:r>
      <w:r w:rsidR="00662A4C">
        <w:t>7</w:t>
      </w:r>
      <w:r>
        <w:t xml:space="preserve">, </w:t>
      </w:r>
      <w:r w:rsidR="007B555C">
        <w:t>the study item description (SID)</w:t>
      </w:r>
      <w:r w:rsidR="00861678">
        <w:t xml:space="preserve"> on low-power wake-up signal (WUS)</w:t>
      </w:r>
      <w:r w:rsidR="000A290D">
        <w:t>/</w:t>
      </w:r>
      <w:r w:rsidR="00556164">
        <w:t>wake-up receiver (WUR) was revised</w:t>
      </w:r>
      <w:r w:rsidR="00E42D2B">
        <w:t xml:space="preserve"> [1]</w:t>
      </w:r>
      <w:r w:rsidR="00556164">
        <w:t>.</w:t>
      </w:r>
      <w:r w:rsidR="00D57B80">
        <w:t xml:space="preserve"> </w:t>
      </w:r>
    </w:p>
    <w:p w14:paraId="5EC42313" w14:textId="71D36399" w:rsidR="00114428" w:rsidRDefault="00F07C5F" w:rsidP="00CE0424">
      <w:pPr>
        <w:pStyle w:val="BodyText"/>
      </w:pPr>
      <w:r>
        <w:t>Detail</w:t>
      </w:r>
      <w:r w:rsidR="00425F84">
        <w:t>ed objectives</w:t>
      </w:r>
      <w:r>
        <w:t xml:space="preserve"> of the SI</w:t>
      </w:r>
      <w:r w:rsidR="009660BD">
        <w:t xml:space="preserve"> </w:t>
      </w:r>
      <w:r w:rsidR="00425F84">
        <w:t>are</w:t>
      </w:r>
      <w:r>
        <w:t xml:space="preserve"> </w:t>
      </w:r>
      <w:r w:rsidR="00425F84">
        <w:t>listed</w:t>
      </w:r>
      <w:r>
        <w:t xml:space="preserve"> below:</w:t>
      </w:r>
    </w:p>
    <w:tbl>
      <w:tblPr>
        <w:tblStyle w:val="TableGrid"/>
        <w:tblW w:w="0" w:type="auto"/>
        <w:tblLook w:val="04A0" w:firstRow="1" w:lastRow="0" w:firstColumn="1" w:lastColumn="0" w:noHBand="0" w:noVBand="1"/>
      </w:tblPr>
      <w:tblGrid>
        <w:gridCol w:w="9629"/>
      </w:tblGrid>
      <w:tr w:rsidR="001E2B59" w:rsidRPr="00F72B35" w14:paraId="1437FBE2" w14:textId="77777777" w:rsidTr="001E2B59">
        <w:tc>
          <w:tcPr>
            <w:tcW w:w="9629" w:type="dxa"/>
          </w:tcPr>
          <w:p w14:paraId="42C6B916" w14:textId="77777777" w:rsidR="001E2B59" w:rsidRPr="00F72B35" w:rsidRDefault="001E2B59" w:rsidP="00DA2664">
            <w:pPr>
              <w:numPr>
                <w:ilvl w:val="0"/>
                <w:numId w:val="13"/>
              </w:numPr>
              <w:ind w:right="-99"/>
              <w:rPr>
                <w:rFonts w:asciiTheme="majorBidi" w:hAnsiTheme="majorBidi" w:cstheme="majorBidi"/>
                <w:sz w:val="20"/>
                <w:szCs w:val="20"/>
              </w:rPr>
            </w:pPr>
            <w:r w:rsidRPr="00F72B35">
              <w:rPr>
                <w:rFonts w:asciiTheme="majorBidi" w:hAnsiTheme="majorBidi" w:cstheme="majorBidi"/>
                <w:sz w:val="20"/>
                <w:szCs w:val="20"/>
              </w:rPr>
              <w:t>Identify evaluation methodology (including the use cases) &amp; KPIs [RAN1]</w:t>
            </w:r>
          </w:p>
          <w:p w14:paraId="5CB74C5E" w14:textId="77777777" w:rsidR="001E2B59" w:rsidRPr="00F72B35" w:rsidRDefault="001E2B59" w:rsidP="00DA2664">
            <w:pPr>
              <w:numPr>
                <w:ilvl w:val="1"/>
                <w:numId w:val="13"/>
              </w:numPr>
              <w:ind w:right="-99"/>
              <w:rPr>
                <w:rFonts w:asciiTheme="majorBidi" w:hAnsiTheme="majorBidi" w:cstheme="majorBidi"/>
                <w:sz w:val="20"/>
                <w:szCs w:val="20"/>
              </w:rPr>
            </w:pPr>
            <w:r w:rsidRPr="00F72B35">
              <w:rPr>
                <w:rFonts w:asciiTheme="majorBidi" w:hAnsiTheme="majorBidi" w:cstheme="majorBidi"/>
                <w:sz w:val="20"/>
                <w:szCs w:val="20"/>
              </w:rPr>
              <w:t>Primarily target low-power WUS/WUR for power-sensitive, small form-factor devices including IoT use cases (such as industrial sensors, controllers) and wearables</w:t>
            </w:r>
          </w:p>
          <w:p w14:paraId="7EF9A802" w14:textId="77777777" w:rsidR="001E2B59" w:rsidRPr="00F72B35" w:rsidRDefault="001E2B59" w:rsidP="00DA2664">
            <w:pPr>
              <w:numPr>
                <w:ilvl w:val="2"/>
                <w:numId w:val="13"/>
              </w:numPr>
              <w:ind w:right="-99"/>
              <w:rPr>
                <w:rFonts w:asciiTheme="majorBidi" w:hAnsiTheme="majorBidi" w:cstheme="majorBidi"/>
                <w:sz w:val="20"/>
                <w:szCs w:val="20"/>
              </w:rPr>
            </w:pPr>
            <w:r w:rsidRPr="00F72B35">
              <w:rPr>
                <w:rFonts w:asciiTheme="majorBidi" w:hAnsiTheme="majorBidi" w:cstheme="majorBidi"/>
                <w:sz w:val="20"/>
                <w:szCs w:val="20"/>
              </w:rPr>
              <w:t>Other use cases are not precluded</w:t>
            </w:r>
          </w:p>
          <w:p w14:paraId="4AAF4A37" w14:textId="77777777" w:rsidR="001E2B59" w:rsidRPr="00F72B35" w:rsidRDefault="001E2B59" w:rsidP="00DA2664">
            <w:pPr>
              <w:numPr>
                <w:ilvl w:val="0"/>
                <w:numId w:val="13"/>
              </w:numPr>
              <w:ind w:right="-99"/>
              <w:rPr>
                <w:rFonts w:asciiTheme="majorBidi" w:hAnsiTheme="majorBidi" w:cstheme="majorBidi"/>
                <w:sz w:val="20"/>
                <w:szCs w:val="20"/>
              </w:rPr>
            </w:pPr>
            <w:r w:rsidRPr="00F72B35">
              <w:rPr>
                <w:rFonts w:asciiTheme="majorBidi" w:hAnsiTheme="majorBidi" w:cstheme="majorBidi"/>
                <w:sz w:val="20"/>
                <w:szCs w:val="20"/>
              </w:rPr>
              <w:t xml:space="preserve">Study and evaluate low-power wake-up receiver architectures [RAN1, RAN4] </w:t>
            </w:r>
          </w:p>
          <w:p w14:paraId="41BEF2A0" w14:textId="77777777" w:rsidR="001E2B59" w:rsidRPr="00F72B35" w:rsidRDefault="001E2B59" w:rsidP="00DA2664">
            <w:pPr>
              <w:numPr>
                <w:ilvl w:val="0"/>
                <w:numId w:val="13"/>
              </w:numPr>
              <w:ind w:right="-99"/>
              <w:rPr>
                <w:rFonts w:asciiTheme="majorBidi" w:hAnsiTheme="majorBidi" w:cstheme="majorBidi"/>
                <w:sz w:val="20"/>
                <w:szCs w:val="20"/>
              </w:rPr>
            </w:pPr>
            <w:r w:rsidRPr="00F72B35">
              <w:rPr>
                <w:rFonts w:asciiTheme="majorBidi" w:hAnsiTheme="majorBidi" w:cstheme="majorBidi"/>
                <w:sz w:val="20"/>
                <w:szCs w:val="20"/>
              </w:rPr>
              <w:t xml:space="preserve">Study and evaluate wake-up signal designs to support wake-up receivers [RAN1, RAN4] </w:t>
            </w:r>
          </w:p>
          <w:p w14:paraId="556ECB60" w14:textId="28B39F30" w:rsidR="001E2B59" w:rsidRPr="00F72B35" w:rsidRDefault="001E2B59" w:rsidP="00DA2664">
            <w:pPr>
              <w:numPr>
                <w:ilvl w:val="0"/>
                <w:numId w:val="13"/>
              </w:numPr>
              <w:ind w:right="-99"/>
              <w:rPr>
                <w:rFonts w:asciiTheme="majorBidi" w:hAnsiTheme="majorBidi" w:cstheme="majorBidi"/>
                <w:sz w:val="20"/>
                <w:szCs w:val="20"/>
              </w:rPr>
            </w:pPr>
            <w:r w:rsidRPr="00F72B35">
              <w:rPr>
                <w:rFonts w:asciiTheme="majorBidi" w:hAnsiTheme="majorBidi" w:cstheme="majorBidi"/>
                <w:sz w:val="20"/>
                <w:szCs w:val="20"/>
              </w:rPr>
              <w:t xml:space="preserve">Study and evaluate L1 procedures and higher layer protocol changes needed to support the wake-up signals [RAN2, RAN1] </w:t>
            </w:r>
          </w:p>
          <w:p w14:paraId="167D0741" w14:textId="77777777" w:rsidR="001E2B59" w:rsidRPr="00F72B35" w:rsidRDefault="001E2B59" w:rsidP="00DA2664">
            <w:pPr>
              <w:numPr>
                <w:ilvl w:val="0"/>
                <w:numId w:val="13"/>
              </w:numPr>
              <w:ind w:right="-99"/>
              <w:rPr>
                <w:rFonts w:asciiTheme="majorBidi" w:hAnsiTheme="majorBidi" w:cstheme="majorBidi"/>
                <w:sz w:val="20"/>
                <w:szCs w:val="20"/>
              </w:rPr>
            </w:pPr>
            <w:r w:rsidRPr="00F72B35">
              <w:rPr>
                <w:rFonts w:asciiTheme="majorBidi" w:hAnsiTheme="majorBidi" w:cstheme="majorBidi"/>
                <w:sz w:val="20"/>
                <w:szCs w:val="20"/>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4C3BD09" w14:textId="558C193C" w:rsidR="001E2B59" w:rsidRPr="00F72B35" w:rsidRDefault="001E2B59" w:rsidP="001E2B59">
            <w:pPr>
              <w:pStyle w:val="BodyText"/>
              <w:rPr>
                <w:rFonts w:asciiTheme="majorBidi" w:hAnsiTheme="majorBidi" w:cstheme="majorBidi"/>
                <w:sz w:val="20"/>
                <w:szCs w:val="20"/>
              </w:rPr>
            </w:pPr>
            <w:r w:rsidRPr="00F72B35">
              <w:rPr>
                <w:rFonts w:asciiTheme="majorBidi" w:hAnsiTheme="majorBidi" w:cstheme="majorBidi"/>
                <w:sz w:val="20"/>
                <w:szCs w:val="20"/>
              </w:rPr>
              <w:t>Note: The need for RAN2 evaluation will be triggered by RAN1 when necessary.</w:t>
            </w:r>
          </w:p>
        </w:tc>
      </w:tr>
    </w:tbl>
    <w:p w14:paraId="336B7654" w14:textId="77777777" w:rsidR="009660BD" w:rsidRDefault="009660BD" w:rsidP="00CE0424">
      <w:pPr>
        <w:pStyle w:val="BodyText"/>
      </w:pPr>
    </w:p>
    <w:p w14:paraId="041D464B" w14:textId="7D8F41AA" w:rsidR="00694A2E" w:rsidRDefault="00F347B5" w:rsidP="00CE0424">
      <w:pPr>
        <w:pStyle w:val="BodyText"/>
        <w:rPr>
          <w:szCs w:val="20"/>
          <w:lang w:eastAsia="ja-JP"/>
        </w:rPr>
      </w:pPr>
      <w:r w:rsidRPr="000C1E12">
        <w:rPr>
          <w:szCs w:val="20"/>
          <w:lang w:eastAsia="ja-JP"/>
        </w:rPr>
        <w:t xml:space="preserve">In </w:t>
      </w:r>
      <w:r>
        <w:t>RAN1#110bis-e</w:t>
      </w:r>
      <w:r w:rsidRPr="000C1E12">
        <w:rPr>
          <w:szCs w:val="20"/>
          <w:lang w:eastAsia="ja-JP"/>
        </w:rPr>
        <w:t>, the following agreements</w:t>
      </w:r>
      <w:r>
        <w:rPr>
          <w:szCs w:val="20"/>
          <w:lang w:eastAsia="ja-JP"/>
        </w:rPr>
        <w:t xml:space="preserve"> </w:t>
      </w:r>
      <w:r w:rsidRPr="000C1E12">
        <w:rPr>
          <w:szCs w:val="20"/>
          <w:lang w:eastAsia="ja-JP"/>
        </w:rPr>
        <w:t>were reached</w:t>
      </w:r>
      <w:r w:rsidR="00A6080F">
        <w:rPr>
          <w:szCs w:val="20"/>
          <w:lang w:eastAsia="ja-JP"/>
        </w:rPr>
        <w:t xml:space="preserve"> related to</w:t>
      </w:r>
      <w:r w:rsidR="00FE6292">
        <w:rPr>
          <w:szCs w:val="20"/>
          <w:lang w:eastAsia="ja-JP"/>
        </w:rPr>
        <w:t xml:space="preserve"> LP-WUS design</w:t>
      </w:r>
      <w:r>
        <w:rPr>
          <w:szCs w:val="20"/>
          <w:lang w:eastAsia="ja-JP"/>
        </w:rPr>
        <w:t>:</w:t>
      </w:r>
    </w:p>
    <w:p w14:paraId="77BAE0BA" w14:textId="574C44DE" w:rsidR="00F347B5" w:rsidRDefault="00F347B5" w:rsidP="00CE0424">
      <w:pPr>
        <w:pStyle w:val="BodyText"/>
        <w:rPr>
          <w:szCs w:val="20"/>
          <w:lang w:eastAsia="ja-JP"/>
        </w:rPr>
      </w:pPr>
    </w:p>
    <w:tbl>
      <w:tblPr>
        <w:tblStyle w:val="TableGrid"/>
        <w:tblW w:w="0" w:type="auto"/>
        <w:tblLook w:val="04A0" w:firstRow="1" w:lastRow="0" w:firstColumn="1" w:lastColumn="0" w:noHBand="0" w:noVBand="1"/>
      </w:tblPr>
      <w:tblGrid>
        <w:gridCol w:w="9629"/>
      </w:tblGrid>
      <w:tr w:rsidR="00F72B35" w:rsidRPr="00F72B35" w14:paraId="00F062BB" w14:textId="77777777" w:rsidTr="00F72B35">
        <w:tc>
          <w:tcPr>
            <w:tcW w:w="9629" w:type="dxa"/>
          </w:tcPr>
          <w:p w14:paraId="2108513D" w14:textId="77777777" w:rsidR="00F72B35" w:rsidRPr="00F72B35" w:rsidRDefault="00F72B35" w:rsidP="00F72B35">
            <w:pPr>
              <w:rPr>
                <w:rFonts w:asciiTheme="majorBidi" w:hAnsiTheme="majorBidi" w:cstheme="majorBidi"/>
                <w:b/>
                <w:sz w:val="20"/>
                <w:szCs w:val="20"/>
                <w:highlight w:val="green"/>
                <w:lang w:eastAsia="x-none"/>
              </w:rPr>
            </w:pPr>
            <w:r w:rsidRPr="00F72B35">
              <w:rPr>
                <w:rFonts w:asciiTheme="majorBidi" w:hAnsiTheme="majorBidi" w:cstheme="majorBidi"/>
                <w:b/>
                <w:sz w:val="20"/>
                <w:szCs w:val="20"/>
                <w:highlight w:val="green"/>
                <w:lang w:eastAsia="x-none"/>
              </w:rPr>
              <w:t>Agreement</w:t>
            </w:r>
          </w:p>
          <w:p w14:paraId="57215891" w14:textId="77777777" w:rsidR="00F72B35" w:rsidRPr="00F72B35" w:rsidRDefault="00F72B35" w:rsidP="00DA2664">
            <w:pPr>
              <w:pStyle w:val="ListParagraph"/>
              <w:numPr>
                <w:ilvl w:val="0"/>
                <w:numId w:val="15"/>
              </w:numPr>
              <w:spacing w:line="252" w:lineRule="auto"/>
              <w:rPr>
                <w:rFonts w:asciiTheme="majorBidi" w:hAnsiTheme="majorBidi" w:cstheme="majorBidi"/>
                <w:sz w:val="20"/>
                <w:szCs w:val="20"/>
              </w:rPr>
            </w:pPr>
            <w:r w:rsidRPr="00F72B35">
              <w:rPr>
                <w:rFonts w:asciiTheme="majorBidi" w:hAnsiTheme="majorBidi" w:cstheme="majorBidi"/>
                <w:sz w:val="20"/>
                <w:szCs w:val="20"/>
              </w:rPr>
              <w:t xml:space="preserve">For LP-WUS coverage evaluation, the noise figure of LP-WUR is </w:t>
            </w:r>
          </w:p>
          <w:p w14:paraId="354F9BFD" w14:textId="77777777" w:rsidR="00F72B35" w:rsidRPr="00F72B35" w:rsidRDefault="00F72B35" w:rsidP="00DA2664">
            <w:pPr>
              <w:pStyle w:val="ListParagraph"/>
              <w:numPr>
                <w:ilvl w:val="1"/>
                <w:numId w:val="15"/>
              </w:numPr>
              <w:spacing w:line="252" w:lineRule="auto"/>
              <w:rPr>
                <w:rFonts w:asciiTheme="majorBidi" w:hAnsiTheme="majorBidi" w:cstheme="majorBidi"/>
                <w:sz w:val="20"/>
                <w:szCs w:val="20"/>
              </w:rPr>
            </w:pPr>
            <w:r w:rsidRPr="00F72B35">
              <w:rPr>
                <w:rFonts w:asciiTheme="majorBidi" w:hAnsiTheme="majorBidi" w:cstheme="majorBidi"/>
                <w:sz w:val="20"/>
                <w:szCs w:val="20"/>
              </w:rPr>
              <w:t>Options : [9, 12, 15, 18, 21, 24], Other values can be reported by companies</w:t>
            </w:r>
          </w:p>
          <w:p w14:paraId="4A200AE2" w14:textId="77777777" w:rsidR="00F72B35" w:rsidRPr="00F72B35" w:rsidRDefault="00F72B35" w:rsidP="00DA2664">
            <w:pPr>
              <w:pStyle w:val="ListParagraph"/>
              <w:numPr>
                <w:ilvl w:val="0"/>
                <w:numId w:val="15"/>
              </w:numPr>
              <w:spacing w:line="252" w:lineRule="auto"/>
              <w:rPr>
                <w:rFonts w:asciiTheme="majorBidi" w:hAnsiTheme="majorBidi" w:cstheme="majorBidi"/>
                <w:sz w:val="20"/>
                <w:szCs w:val="20"/>
              </w:rPr>
            </w:pPr>
            <w:r w:rsidRPr="00F72B35">
              <w:rPr>
                <w:rFonts w:asciiTheme="majorBidi" w:hAnsiTheme="majorBidi" w:cstheme="majorBidi"/>
                <w:sz w:val="20"/>
                <w:szCs w:val="20"/>
              </w:rPr>
              <w:t>FFS: how to determine the NF option.</w:t>
            </w:r>
          </w:p>
          <w:p w14:paraId="4A4E4F00" w14:textId="77777777" w:rsidR="00F72B35" w:rsidRPr="00F72B35" w:rsidRDefault="00F72B35" w:rsidP="00DA2664">
            <w:pPr>
              <w:pStyle w:val="ListParagraph"/>
              <w:numPr>
                <w:ilvl w:val="0"/>
                <w:numId w:val="15"/>
              </w:numPr>
              <w:spacing w:line="252" w:lineRule="auto"/>
              <w:rPr>
                <w:rFonts w:asciiTheme="majorBidi" w:hAnsiTheme="majorBidi" w:cstheme="majorBidi"/>
                <w:sz w:val="20"/>
                <w:szCs w:val="20"/>
              </w:rPr>
            </w:pPr>
            <w:r w:rsidRPr="00F72B35">
              <w:rPr>
                <w:rFonts w:asciiTheme="majorBidi" w:hAnsiTheme="majorBidi" w:cstheme="majorBidi"/>
                <w:sz w:val="20"/>
                <w:szCs w:val="20"/>
              </w:rPr>
              <w:t>The values provided is for the purpose of studying coverage of LP-WUS, and it can be further revisited depending on the receiver architecture discussion.</w:t>
            </w:r>
          </w:p>
          <w:p w14:paraId="3939971B" w14:textId="77777777" w:rsidR="00F72B35" w:rsidRPr="00F72B35" w:rsidRDefault="00F72B35" w:rsidP="00F72B35">
            <w:pPr>
              <w:rPr>
                <w:rFonts w:asciiTheme="majorBidi" w:hAnsiTheme="majorBidi" w:cstheme="majorBidi"/>
                <w:sz w:val="20"/>
                <w:szCs w:val="20"/>
                <w:lang w:eastAsia="x-none"/>
              </w:rPr>
            </w:pPr>
          </w:p>
          <w:p w14:paraId="7166B40F" w14:textId="77777777" w:rsidR="00F72B35" w:rsidRPr="00F72B35" w:rsidRDefault="00F72B35" w:rsidP="00F72B35">
            <w:pPr>
              <w:rPr>
                <w:rFonts w:asciiTheme="majorBidi" w:hAnsiTheme="majorBidi" w:cstheme="majorBidi"/>
                <w:b/>
                <w:sz w:val="20"/>
                <w:szCs w:val="20"/>
                <w:highlight w:val="green"/>
                <w:lang w:eastAsia="x-none"/>
              </w:rPr>
            </w:pPr>
            <w:r w:rsidRPr="00F72B35">
              <w:rPr>
                <w:rFonts w:asciiTheme="majorBidi" w:hAnsiTheme="majorBidi" w:cstheme="majorBidi"/>
                <w:b/>
                <w:sz w:val="20"/>
                <w:szCs w:val="20"/>
                <w:highlight w:val="green"/>
                <w:lang w:eastAsia="x-none"/>
              </w:rPr>
              <w:t>Agreement</w:t>
            </w:r>
          </w:p>
          <w:p w14:paraId="0C1687B5" w14:textId="77777777" w:rsidR="00F72B35" w:rsidRPr="00F72B35" w:rsidRDefault="00F72B35" w:rsidP="00F72B35">
            <w:pPr>
              <w:rPr>
                <w:rFonts w:asciiTheme="majorBidi" w:eastAsia="SimSun" w:hAnsiTheme="majorBidi" w:cstheme="majorBidi"/>
                <w:sz w:val="20"/>
                <w:szCs w:val="20"/>
              </w:rPr>
            </w:pPr>
            <w:r w:rsidRPr="00F72B35">
              <w:rPr>
                <w:rFonts w:asciiTheme="majorBidi" w:hAnsiTheme="majorBidi" w:cstheme="majorBidi"/>
                <w:sz w:val="20"/>
                <w:szCs w:val="20"/>
              </w:rPr>
              <w:lastRenderedPageBreak/>
              <w:t>For the performance evaluations of LP-WUS candidate designs, it is assumed that</w:t>
            </w:r>
          </w:p>
          <w:p w14:paraId="5760DFBA" w14:textId="77777777" w:rsidR="00F72B35" w:rsidRPr="00F72B35" w:rsidRDefault="00F72B35" w:rsidP="00DA2664">
            <w:pPr>
              <w:pStyle w:val="ListParagraph"/>
              <w:numPr>
                <w:ilvl w:val="0"/>
                <w:numId w:val="16"/>
              </w:numPr>
              <w:rPr>
                <w:rFonts w:asciiTheme="majorBidi" w:hAnsiTheme="majorBidi" w:cstheme="majorBidi"/>
                <w:sz w:val="20"/>
                <w:szCs w:val="20"/>
              </w:rPr>
            </w:pPr>
            <w:r w:rsidRPr="00F72B35">
              <w:rPr>
                <w:rFonts w:asciiTheme="majorBidi" w:hAnsiTheme="majorBidi" w:cstheme="majorBidi"/>
                <w:sz w:val="20"/>
                <w:szCs w:val="20"/>
              </w:rPr>
              <w:t>The miss-detection rate (MDR) of LP-WUS [1%],</w:t>
            </w:r>
          </w:p>
          <w:p w14:paraId="3A73CC85" w14:textId="77777777" w:rsidR="00F72B35" w:rsidRPr="00F72B35" w:rsidRDefault="00F72B35" w:rsidP="00DA2664">
            <w:pPr>
              <w:pStyle w:val="ListParagraph"/>
              <w:numPr>
                <w:ilvl w:val="0"/>
                <w:numId w:val="16"/>
              </w:numPr>
              <w:rPr>
                <w:rFonts w:asciiTheme="majorBidi" w:hAnsiTheme="majorBidi" w:cstheme="majorBidi"/>
                <w:sz w:val="20"/>
                <w:szCs w:val="20"/>
              </w:rPr>
            </w:pPr>
            <w:r w:rsidRPr="00F72B35">
              <w:rPr>
                <w:rFonts w:asciiTheme="majorBidi" w:hAnsiTheme="majorBidi" w:cstheme="majorBidi"/>
                <w:sz w:val="20"/>
                <w:szCs w:val="20"/>
              </w:rPr>
              <w:t>The false-alarm rate (FAR) of LP-WUS</w:t>
            </w:r>
          </w:p>
          <w:p w14:paraId="0779DE04" w14:textId="77777777" w:rsidR="00F72B35" w:rsidRPr="00F72B35" w:rsidRDefault="00F72B35" w:rsidP="00DA2664">
            <w:pPr>
              <w:pStyle w:val="ListParagraph"/>
              <w:numPr>
                <w:ilvl w:val="1"/>
                <w:numId w:val="16"/>
              </w:numPr>
              <w:rPr>
                <w:rFonts w:asciiTheme="majorBidi" w:hAnsiTheme="majorBidi" w:cstheme="majorBidi"/>
                <w:sz w:val="20"/>
                <w:szCs w:val="20"/>
              </w:rPr>
            </w:pPr>
            <w:r w:rsidRPr="00F72B35">
              <w:rPr>
                <w:rFonts w:asciiTheme="majorBidi" w:hAnsiTheme="majorBidi" w:cstheme="majorBidi"/>
                <w:sz w:val="20"/>
                <w:szCs w:val="20"/>
              </w:rPr>
              <w:t>[0.1%, 1%, 10%]</w:t>
            </w:r>
          </w:p>
          <w:p w14:paraId="6946EECE" w14:textId="77777777" w:rsidR="00F72B35" w:rsidRPr="00F72B35" w:rsidRDefault="00F72B35" w:rsidP="00DA2664">
            <w:pPr>
              <w:pStyle w:val="ListParagraph"/>
              <w:numPr>
                <w:ilvl w:val="1"/>
                <w:numId w:val="16"/>
              </w:numPr>
              <w:rPr>
                <w:rFonts w:asciiTheme="majorBidi" w:hAnsiTheme="majorBidi" w:cstheme="majorBidi"/>
                <w:sz w:val="20"/>
                <w:szCs w:val="20"/>
              </w:rPr>
            </w:pPr>
            <w:r w:rsidRPr="00F72B35">
              <w:rPr>
                <w:rFonts w:asciiTheme="majorBidi" w:hAnsiTheme="majorBidi" w:cstheme="majorBidi"/>
                <w:sz w:val="20"/>
                <w:szCs w:val="20"/>
              </w:rPr>
              <w:t>Other values are not precluded for studying reported by companies</w:t>
            </w:r>
          </w:p>
          <w:p w14:paraId="61444D3E" w14:textId="77777777" w:rsidR="00F72B35" w:rsidRPr="00F72B35" w:rsidRDefault="00F72B35" w:rsidP="00DA2664">
            <w:pPr>
              <w:pStyle w:val="ListParagraph"/>
              <w:numPr>
                <w:ilvl w:val="0"/>
                <w:numId w:val="16"/>
              </w:numPr>
              <w:rPr>
                <w:rFonts w:asciiTheme="majorBidi" w:hAnsiTheme="majorBidi" w:cstheme="majorBidi"/>
                <w:sz w:val="20"/>
                <w:szCs w:val="20"/>
              </w:rPr>
            </w:pPr>
            <w:r w:rsidRPr="00F72B35">
              <w:rPr>
                <w:rFonts w:asciiTheme="majorBidi" w:hAnsiTheme="majorBidi" w:cstheme="majorBidi"/>
                <w:sz w:val="20"/>
                <w:szCs w:val="20"/>
              </w:rPr>
              <w:t xml:space="preserve">Note: if LP-WUS </w:t>
            </w:r>
            <w:r w:rsidRPr="00F72B35">
              <w:rPr>
                <w:rFonts w:asciiTheme="majorBidi" w:hAnsiTheme="majorBidi" w:cstheme="majorBidi"/>
                <w:bCs/>
                <w:sz w:val="20"/>
                <w:szCs w:val="20"/>
              </w:rPr>
              <w:t xml:space="preserve">for wake-up indication </w:t>
            </w:r>
            <w:r w:rsidRPr="00F72B35">
              <w:rPr>
                <w:rFonts w:asciiTheme="majorBidi" w:hAnsiTheme="majorBidi" w:cstheme="majorBidi"/>
                <w:sz w:val="20"/>
                <w:szCs w:val="20"/>
              </w:rPr>
              <w:t>consists of two parts or even multiple parts, the proposed MDR/FAR should take into account the reception performance of the two or more parts jointly</w:t>
            </w:r>
          </w:p>
          <w:p w14:paraId="14543FC2" w14:textId="77777777" w:rsidR="00F72B35" w:rsidRPr="00F72B35" w:rsidRDefault="00F72B35" w:rsidP="00DA2664">
            <w:pPr>
              <w:pStyle w:val="ListParagraph"/>
              <w:numPr>
                <w:ilvl w:val="0"/>
                <w:numId w:val="16"/>
              </w:numPr>
              <w:rPr>
                <w:rFonts w:asciiTheme="majorBidi" w:hAnsiTheme="majorBidi" w:cstheme="majorBidi"/>
                <w:sz w:val="20"/>
                <w:szCs w:val="20"/>
              </w:rPr>
            </w:pPr>
            <w:r w:rsidRPr="00F72B35">
              <w:rPr>
                <w:rFonts w:asciiTheme="majorBidi" w:hAnsiTheme="majorBidi" w:cstheme="majorBidi"/>
                <w:sz w:val="20"/>
                <w:szCs w:val="20"/>
              </w:rPr>
              <w:t>The above values applied in both RRC CONNECTED and IDLE/INACTIVE mode.</w:t>
            </w:r>
          </w:p>
          <w:p w14:paraId="7F1EAF18" w14:textId="77777777" w:rsidR="00F72B35" w:rsidRPr="00F72B35" w:rsidRDefault="00F72B35" w:rsidP="00DA2664">
            <w:pPr>
              <w:pStyle w:val="ListParagraph"/>
              <w:numPr>
                <w:ilvl w:val="0"/>
                <w:numId w:val="16"/>
              </w:numPr>
              <w:rPr>
                <w:rFonts w:asciiTheme="majorBidi" w:hAnsiTheme="majorBidi" w:cstheme="majorBidi"/>
                <w:sz w:val="20"/>
                <w:szCs w:val="20"/>
              </w:rPr>
            </w:pPr>
            <w:r w:rsidRPr="00F72B35">
              <w:rPr>
                <w:rFonts w:asciiTheme="majorBidi" w:hAnsiTheme="majorBidi" w:cstheme="majorBidi"/>
                <w:sz w:val="20"/>
                <w:szCs w:val="20"/>
              </w:rPr>
              <w:t>FFS FAR requirement based on the study outcome of the impact of FAR on power consumption / power saving gain / system overhead</w:t>
            </w:r>
          </w:p>
          <w:p w14:paraId="57301FB5" w14:textId="6FC652C6" w:rsidR="00F72B35" w:rsidRDefault="00F72B35" w:rsidP="00DA2664">
            <w:pPr>
              <w:pStyle w:val="ListParagraph"/>
              <w:numPr>
                <w:ilvl w:val="0"/>
                <w:numId w:val="16"/>
              </w:numPr>
              <w:rPr>
                <w:rFonts w:asciiTheme="majorBidi" w:hAnsiTheme="majorBidi" w:cstheme="majorBidi"/>
                <w:sz w:val="20"/>
                <w:szCs w:val="20"/>
              </w:rPr>
            </w:pPr>
            <w:r w:rsidRPr="00F72B35">
              <w:rPr>
                <w:rFonts w:asciiTheme="majorBidi" w:hAnsiTheme="majorBidi" w:cstheme="majorBidi"/>
                <w:sz w:val="20"/>
                <w:szCs w:val="20"/>
              </w:rPr>
              <w:t xml:space="preserve">FFS: Note: FAR should be evaluated both in the absence of </w:t>
            </w:r>
            <w:proofErr w:type="spellStart"/>
            <w:r w:rsidRPr="00F72B35">
              <w:rPr>
                <w:rFonts w:asciiTheme="majorBidi" w:hAnsiTheme="majorBidi" w:cstheme="majorBidi"/>
                <w:sz w:val="20"/>
                <w:szCs w:val="20"/>
              </w:rPr>
              <w:t>gNB</w:t>
            </w:r>
            <w:proofErr w:type="spellEnd"/>
            <w:r w:rsidRPr="00F72B35">
              <w:rPr>
                <w:rFonts w:asciiTheme="majorBidi" w:hAnsiTheme="majorBidi" w:cstheme="majorBidi"/>
                <w:sz w:val="20"/>
                <w:szCs w:val="20"/>
              </w:rPr>
              <w:t xml:space="preserve"> transmissions and in the presence of transmissions from </w:t>
            </w:r>
            <w:proofErr w:type="spellStart"/>
            <w:r w:rsidRPr="00F72B35">
              <w:rPr>
                <w:rFonts w:asciiTheme="majorBidi" w:hAnsiTheme="majorBidi" w:cstheme="majorBidi"/>
                <w:sz w:val="20"/>
                <w:szCs w:val="20"/>
              </w:rPr>
              <w:t>gNB</w:t>
            </w:r>
            <w:proofErr w:type="spellEnd"/>
            <w:r w:rsidRPr="00F72B35">
              <w:rPr>
                <w:rFonts w:asciiTheme="majorBidi" w:hAnsiTheme="majorBidi" w:cstheme="majorBidi"/>
                <w:sz w:val="20"/>
                <w:szCs w:val="20"/>
              </w:rPr>
              <w:t>. Proponent to provide the details.</w:t>
            </w:r>
          </w:p>
          <w:p w14:paraId="266256BD" w14:textId="5E661ABD" w:rsidR="000C7EAA" w:rsidRDefault="000C7EAA" w:rsidP="000C7EAA">
            <w:pPr>
              <w:rPr>
                <w:rFonts w:asciiTheme="majorBidi" w:hAnsiTheme="majorBidi" w:cstheme="majorBidi"/>
                <w:sz w:val="20"/>
                <w:szCs w:val="20"/>
              </w:rPr>
            </w:pPr>
          </w:p>
          <w:p w14:paraId="7C0A79E2" w14:textId="77777777" w:rsidR="000C7EAA" w:rsidRPr="000C7EAA" w:rsidRDefault="000C7EAA" w:rsidP="000C7EAA">
            <w:pPr>
              <w:rPr>
                <w:rFonts w:asciiTheme="majorBidi" w:hAnsiTheme="majorBidi" w:cstheme="majorBidi"/>
                <w:b/>
                <w:sz w:val="20"/>
                <w:szCs w:val="18"/>
                <w:highlight w:val="green"/>
                <w:lang w:eastAsia="x-none"/>
              </w:rPr>
            </w:pPr>
            <w:r w:rsidRPr="000C7EAA">
              <w:rPr>
                <w:rFonts w:asciiTheme="majorBidi" w:hAnsiTheme="majorBidi" w:cstheme="majorBidi"/>
                <w:b/>
                <w:sz w:val="20"/>
                <w:szCs w:val="18"/>
                <w:highlight w:val="green"/>
                <w:lang w:eastAsia="x-none"/>
              </w:rPr>
              <w:t>Agreement</w:t>
            </w:r>
          </w:p>
          <w:p w14:paraId="38F2CAFD" w14:textId="77777777" w:rsidR="000C7EAA" w:rsidRPr="000C7EAA" w:rsidRDefault="000C7EAA" w:rsidP="000C7EAA">
            <w:pPr>
              <w:shd w:val="clear" w:color="auto" w:fill="FFFFFF"/>
              <w:rPr>
                <w:rFonts w:asciiTheme="majorBidi" w:eastAsia="Times New Roman" w:hAnsiTheme="majorBidi" w:cstheme="majorBidi"/>
                <w:sz w:val="20"/>
                <w:szCs w:val="18"/>
                <w:lang w:eastAsia="ko-KR"/>
              </w:rPr>
            </w:pPr>
            <w:r w:rsidRPr="000C7EAA">
              <w:rPr>
                <w:rFonts w:asciiTheme="majorBidi" w:eastAsia="Times New Roman" w:hAnsiTheme="majorBidi" w:cstheme="majorBidi"/>
                <w:sz w:val="20"/>
                <w:szCs w:val="18"/>
                <w:bdr w:val="none" w:sz="0" w:space="0" w:color="auto" w:frame="1"/>
                <w:lang w:eastAsia="ko-KR"/>
              </w:rPr>
              <w:t xml:space="preserve">For evaluation of the coverage of LP-WUS, the methodology and assumptions in R17 </w:t>
            </w:r>
            <w:proofErr w:type="spellStart"/>
            <w:r w:rsidRPr="000C7EAA">
              <w:rPr>
                <w:rFonts w:asciiTheme="majorBidi" w:eastAsia="Times New Roman" w:hAnsiTheme="majorBidi" w:cstheme="majorBidi"/>
                <w:sz w:val="20"/>
                <w:szCs w:val="18"/>
                <w:bdr w:val="none" w:sz="0" w:space="0" w:color="auto" w:frame="1"/>
                <w:lang w:eastAsia="ko-KR"/>
              </w:rPr>
              <w:t>CovEnh</w:t>
            </w:r>
            <w:proofErr w:type="spellEnd"/>
            <w:r w:rsidRPr="000C7EAA">
              <w:rPr>
                <w:rFonts w:asciiTheme="majorBidi" w:eastAsia="Times New Roman" w:hAnsiTheme="majorBidi" w:cstheme="majorBidi"/>
                <w:sz w:val="20"/>
                <w:szCs w:val="18"/>
                <w:bdr w:val="none" w:sz="0" w:space="0" w:color="auto" w:frame="1"/>
                <w:lang w:eastAsia="ko-KR"/>
              </w:rPr>
              <w:t xml:space="preserve"> SI (described in TR38.830) is reused as baseline.</w:t>
            </w:r>
          </w:p>
          <w:p w14:paraId="5562175D" w14:textId="77777777" w:rsidR="000C7EAA" w:rsidRPr="000C7EAA" w:rsidRDefault="000C7EAA" w:rsidP="00DA2664">
            <w:pPr>
              <w:numPr>
                <w:ilvl w:val="0"/>
                <w:numId w:val="17"/>
              </w:numPr>
              <w:shd w:val="clear" w:color="auto" w:fill="FFFFFF"/>
              <w:rPr>
                <w:rFonts w:asciiTheme="majorBidi" w:eastAsia="Times New Roman" w:hAnsiTheme="majorBidi" w:cstheme="majorBidi"/>
                <w:sz w:val="20"/>
                <w:szCs w:val="18"/>
                <w:lang w:eastAsia="ko-KR"/>
              </w:rPr>
            </w:pPr>
            <w:r w:rsidRPr="000C7EAA">
              <w:rPr>
                <w:rFonts w:asciiTheme="majorBidi" w:eastAsia="Times New Roman" w:hAnsiTheme="majorBidi" w:cstheme="majorBidi"/>
                <w:sz w:val="20"/>
                <w:szCs w:val="18"/>
                <w:bdr w:val="none" w:sz="0" w:space="0" w:color="auto" w:frame="1"/>
                <w:lang w:eastAsia="ko-KR"/>
              </w:rPr>
              <w:t>MIL is used as the metric for LP-WUS coverage evaluation</w:t>
            </w:r>
          </w:p>
          <w:p w14:paraId="2F272141" w14:textId="77777777" w:rsidR="000C7EAA" w:rsidRPr="000C7EAA" w:rsidRDefault="000C7EAA" w:rsidP="00DA2664">
            <w:pPr>
              <w:numPr>
                <w:ilvl w:val="0"/>
                <w:numId w:val="17"/>
              </w:numPr>
              <w:shd w:val="clear" w:color="auto" w:fill="FFFFFF"/>
              <w:rPr>
                <w:rFonts w:asciiTheme="majorBidi" w:eastAsia="Times New Roman" w:hAnsiTheme="majorBidi" w:cstheme="majorBidi"/>
                <w:sz w:val="20"/>
                <w:szCs w:val="18"/>
                <w:lang w:eastAsia="ko-KR"/>
              </w:rPr>
            </w:pPr>
            <w:r w:rsidRPr="000C7EAA">
              <w:rPr>
                <w:rFonts w:asciiTheme="majorBidi" w:eastAsia="Times New Roman" w:hAnsiTheme="majorBidi" w:cstheme="majorBidi"/>
                <w:sz w:val="20"/>
                <w:szCs w:val="18"/>
                <w:bdr w:val="none" w:sz="0" w:space="0" w:color="auto" w:frame="1"/>
                <w:lang w:val="it-IT" w:eastAsia="ko-KR"/>
              </w:rPr>
              <w:t>urban (2.6GHz/4GHz), rural(700MHz) scenario for FR1 are considered to be evaluated, o</w:t>
            </w:r>
            <w:proofErr w:type="spellStart"/>
            <w:r w:rsidRPr="000C7EAA">
              <w:rPr>
                <w:rFonts w:asciiTheme="majorBidi" w:eastAsia="Times New Roman" w:hAnsiTheme="majorBidi" w:cstheme="majorBidi"/>
                <w:sz w:val="20"/>
                <w:szCs w:val="18"/>
                <w:bdr w:val="none" w:sz="0" w:space="0" w:color="auto" w:frame="1"/>
                <w:lang w:eastAsia="ko-KR"/>
              </w:rPr>
              <w:t>thers</w:t>
            </w:r>
            <w:proofErr w:type="spellEnd"/>
            <w:r w:rsidRPr="000C7EAA">
              <w:rPr>
                <w:rFonts w:asciiTheme="majorBidi" w:eastAsia="Times New Roman" w:hAnsiTheme="majorBidi" w:cstheme="majorBidi"/>
                <w:sz w:val="20"/>
                <w:szCs w:val="18"/>
                <w:bdr w:val="none" w:sz="0" w:space="0" w:color="auto" w:frame="1"/>
                <w:lang w:eastAsia="ko-KR"/>
              </w:rPr>
              <w:t> </w:t>
            </w:r>
            <w:r w:rsidRPr="000C7EAA">
              <w:rPr>
                <w:rFonts w:asciiTheme="majorBidi" w:eastAsia="Times New Roman" w:hAnsiTheme="majorBidi" w:cstheme="majorBidi"/>
                <w:bCs/>
                <w:sz w:val="20"/>
                <w:szCs w:val="18"/>
                <w:bdr w:val="none" w:sz="0" w:space="0" w:color="auto" w:frame="1"/>
                <w:lang w:eastAsia="ko-KR"/>
              </w:rPr>
              <w:t>(e.g., FR2) are</w:t>
            </w:r>
            <w:r w:rsidRPr="000C7EAA">
              <w:rPr>
                <w:rFonts w:asciiTheme="majorBidi" w:eastAsia="Times New Roman" w:hAnsiTheme="majorBidi" w:cstheme="majorBidi"/>
                <w:sz w:val="20"/>
                <w:szCs w:val="18"/>
                <w:bdr w:val="none" w:sz="0" w:space="0" w:color="auto" w:frame="1"/>
                <w:lang w:eastAsia="ko-KR"/>
              </w:rPr>
              <w:t> not precluded.</w:t>
            </w:r>
          </w:p>
          <w:p w14:paraId="0B33859F" w14:textId="77777777" w:rsidR="000C7EAA" w:rsidRPr="000C7EAA" w:rsidRDefault="000C7EAA" w:rsidP="000C7EAA">
            <w:pPr>
              <w:shd w:val="clear" w:color="auto" w:fill="FFFFFF"/>
              <w:rPr>
                <w:rFonts w:asciiTheme="majorBidi" w:eastAsia="Times New Roman" w:hAnsiTheme="majorBidi" w:cstheme="majorBidi"/>
                <w:sz w:val="20"/>
                <w:szCs w:val="18"/>
                <w:lang w:eastAsia="ko-KR"/>
              </w:rPr>
            </w:pPr>
            <w:r w:rsidRPr="000C7EAA">
              <w:rPr>
                <w:rFonts w:asciiTheme="majorBidi" w:eastAsia="Times New Roman" w:hAnsiTheme="majorBidi" w:cstheme="majorBidi"/>
                <w:sz w:val="20"/>
                <w:szCs w:val="18"/>
                <w:bdr w:val="none" w:sz="0" w:space="0" w:color="auto" w:frame="1"/>
                <w:lang w:eastAsia="ko-KR"/>
              </w:rPr>
              <w:t>Note: For IoT/wearables devices, refer to R17 Redcap SI TR38.875 if the assumptions differ from TR38.830.</w:t>
            </w:r>
          </w:p>
          <w:p w14:paraId="5299D16B" w14:textId="77777777" w:rsidR="000C7EAA" w:rsidRPr="000C7EAA" w:rsidRDefault="000C7EAA" w:rsidP="000C7EAA">
            <w:pPr>
              <w:shd w:val="clear" w:color="auto" w:fill="FFFFFF"/>
              <w:rPr>
                <w:rFonts w:asciiTheme="majorBidi" w:eastAsia="Times New Roman" w:hAnsiTheme="majorBidi" w:cstheme="majorBidi"/>
                <w:sz w:val="20"/>
                <w:szCs w:val="18"/>
                <w:lang w:eastAsia="ko-KR"/>
              </w:rPr>
            </w:pPr>
            <w:r w:rsidRPr="000C7EAA">
              <w:rPr>
                <w:rFonts w:asciiTheme="majorBidi" w:eastAsia="Times New Roman" w:hAnsiTheme="majorBidi" w:cstheme="majorBidi"/>
                <w:sz w:val="20"/>
                <w:szCs w:val="18"/>
                <w:bdr w:val="none" w:sz="0" w:space="0" w:color="auto" w:frame="1"/>
                <w:lang w:eastAsia="ko-KR"/>
              </w:rPr>
              <w:t>Companies report any other assumptions which differ from the TR38.875/ TR38.830, e.g., Tx and Rx loss</w:t>
            </w:r>
          </w:p>
          <w:p w14:paraId="0E1CA59F" w14:textId="629E5319" w:rsidR="000C7EAA" w:rsidRPr="00FE6292" w:rsidRDefault="000C7EAA" w:rsidP="00FE6292">
            <w:pPr>
              <w:shd w:val="clear" w:color="auto" w:fill="FFFFFF"/>
              <w:spacing w:line="230" w:lineRule="atLeast"/>
              <w:rPr>
                <w:rFonts w:asciiTheme="majorBidi" w:eastAsia="Times New Roman" w:hAnsiTheme="majorBidi" w:cstheme="majorBidi"/>
                <w:sz w:val="20"/>
                <w:szCs w:val="18"/>
                <w:lang w:eastAsia="ko-KR"/>
              </w:rPr>
            </w:pPr>
            <w:r w:rsidRPr="000C7EAA">
              <w:rPr>
                <w:rFonts w:asciiTheme="majorBidi" w:eastAsia="Times New Roman" w:hAnsiTheme="majorBidi" w:cstheme="majorBidi"/>
                <w:sz w:val="20"/>
                <w:szCs w:val="18"/>
                <w:bdr w:val="none" w:sz="0" w:space="0" w:color="auto" w:frame="1"/>
                <w:lang w:eastAsia="ko-KR"/>
              </w:rPr>
              <w:t>Companies are encouraged to compare LP-WUS with at least PDCCH for paging, PUSCH, others are not precluded. FFS: Target coverage of LP-WUS</w:t>
            </w:r>
          </w:p>
          <w:p w14:paraId="558C42ED" w14:textId="77777777" w:rsidR="00F72B35" w:rsidRPr="00F72B35" w:rsidRDefault="00F72B35" w:rsidP="00CE0424">
            <w:pPr>
              <w:pStyle w:val="BodyText"/>
              <w:rPr>
                <w:rFonts w:asciiTheme="majorBidi" w:hAnsiTheme="majorBidi" w:cstheme="majorBidi"/>
                <w:sz w:val="20"/>
                <w:szCs w:val="20"/>
              </w:rPr>
            </w:pPr>
          </w:p>
        </w:tc>
      </w:tr>
    </w:tbl>
    <w:p w14:paraId="10336741" w14:textId="77777777" w:rsidR="00694A2E" w:rsidRDefault="00694A2E" w:rsidP="00CE0424">
      <w:pPr>
        <w:pStyle w:val="BodyText"/>
      </w:pPr>
    </w:p>
    <w:p w14:paraId="7C48702B" w14:textId="1F0CF21F" w:rsidR="00477768" w:rsidRDefault="00330160" w:rsidP="00CE0424">
      <w:pPr>
        <w:pStyle w:val="BodyText"/>
      </w:pPr>
      <w:r>
        <w:t xml:space="preserve">In this contribution, we discuss the </w:t>
      </w:r>
      <w:r w:rsidR="003E117C">
        <w:t>signal design and procedures</w:t>
      </w:r>
      <w:r w:rsidR="00FB52B3">
        <w:t xml:space="preserve"> of WUS/WUR</w:t>
      </w:r>
      <w:r w:rsidR="00CC115D">
        <w:t xml:space="preserve"> according to the SID. </w:t>
      </w:r>
      <w:r w:rsidR="00B75B46">
        <w:t xml:space="preserve"> </w:t>
      </w:r>
      <w:r>
        <w:t xml:space="preserve"> </w:t>
      </w:r>
    </w:p>
    <w:p w14:paraId="020415C4" w14:textId="61441C57" w:rsidR="004000E8" w:rsidRPr="00CE0424" w:rsidRDefault="00230D18" w:rsidP="00CE0424">
      <w:pPr>
        <w:pStyle w:val="Heading1"/>
      </w:pPr>
      <w:bookmarkStart w:id="0" w:name="_Ref178064866"/>
      <w:r>
        <w:t>2</w:t>
      </w:r>
      <w:r>
        <w:tab/>
      </w:r>
      <w:bookmarkEnd w:id="0"/>
      <w:r w:rsidR="00F905EF">
        <w:t>Discussion</w:t>
      </w:r>
    </w:p>
    <w:p w14:paraId="085B8746" w14:textId="06B6FDDB" w:rsidR="00FE6899" w:rsidRDefault="00322C5F" w:rsidP="00FE6899">
      <w:pPr>
        <w:pStyle w:val="BodyText"/>
      </w:pPr>
      <w:r>
        <w:t xml:space="preserve">From a network vendor </w:t>
      </w:r>
      <w:r w:rsidR="00FA6F02">
        <w:t xml:space="preserve">and ecosystem </w:t>
      </w:r>
      <w:r>
        <w:t xml:space="preserve">perspective, it is important that the </w:t>
      </w:r>
      <w:proofErr w:type="spellStart"/>
      <w:r>
        <w:t>gNB</w:t>
      </w:r>
      <w:proofErr w:type="spellEnd"/>
      <w:r>
        <w:t xml:space="preserve"> should be </w:t>
      </w:r>
      <w:r w:rsidR="00FE6899">
        <w:t>able</w:t>
      </w:r>
      <w:r>
        <w:t xml:space="preserve"> to transmit the </w:t>
      </w:r>
      <w:r w:rsidR="00EF093F">
        <w:t>LP-WUS</w:t>
      </w:r>
      <w:r>
        <w:t xml:space="preserve"> using existing </w:t>
      </w:r>
      <w:proofErr w:type="spellStart"/>
      <w:r>
        <w:t>gNB</w:t>
      </w:r>
      <w:proofErr w:type="spellEnd"/>
      <w:r>
        <w:t xml:space="preserve"> hardware and not require any new emissions or compliance requirements. </w:t>
      </w:r>
      <w:r w:rsidR="00BE79DD">
        <w:t xml:space="preserve">Otherwise, </w:t>
      </w:r>
      <w:r w:rsidR="00BE79DD">
        <w:rPr>
          <w:rFonts w:cs="Arial"/>
        </w:rPr>
        <w:t>it is difficult to enable widespread WUS support in existing deployments</w:t>
      </w:r>
      <w:r w:rsidR="00157E08">
        <w:rPr>
          <w:rFonts w:cs="Arial"/>
        </w:rPr>
        <w:t>.</w:t>
      </w:r>
      <w:r w:rsidR="00BE79DD" w:rsidDel="00BE79DD">
        <w:t xml:space="preserve"> </w:t>
      </w:r>
    </w:p>
    <w:p w14:paraId="60FE278F" w14:textId="1CD1A929" w:rsidR="00FE6899" w:rsidRDefault="00EF093F" w:rsidP="00FE6899">
      <w:pPr>
        <w:pStyle w:val="Proposal"/>
      </w:pPr>
      <w:bookmarkStart w:id="1" w:name="_Toc118693457"/>
      <w:r>
        <w:t xml:space="preserve">It </w:t>
      </w:r>
      <w:r w:rsidR="00FE6899">
        <w:t xml:space="preserve">should be possible to generate </w:t>
      </w:r>
      <w:r>
        <w:t xml:space="preserve">LP-WUS transmissions </w:t>
      </w:r>
      <w:r w:rsidR="00FE6899">
        <w:t xml:space="preserve">using existing </w:t>
      </w:r>
      <w:proofErr w:type="spellStart"/>
      <w:r w:rsidR="00FE6899">
        <w:t>gNB</w:t>
      </w:r>
      <w:proofErr w:type="spellEnd"/>
      <w:r w:rsidR="00FE6899">
        <w:t xml:space="preserve"> hardware and not trigger any new emissions or compliance requirements.</w:t>
      </w:r>
      <w:bookmarkEnd w:id="1"/>
    </w:p>
    <w:p w14:paraId="43DA9D2E" w14:textId="5E5DBA58" w:rsidR="00FE6899" w:rsidRDefault="005C2C18" w:rsidP="00FE6899">
      <w:pPr>
        <w:pStyle w:val="BodyText"/>
      </w:pPr>
      <w:r>
        <w:t xml:space="preserve">In order to not negatively impact network </w:t>
      </w:r>
      <w:r w:rsidR="00A164DE">
        <w:t>capacity,</w:t>
      </w:r>
      <w:r>
        <w:t xml:space="preserve"> it is important </w:t>
      </w:r>
      <w:r w:rsidR="001127AF" w:rsidRPr="00DF4D42">
        <w:t xml:space="preserve">that </w:t>
      </w:r>
      <w:r>
        <w:t xml:space="preserve">the </w:t>
      </w:r>
      <w:r w:rsidR="00EF093F">
        <w:t>LP-WUS</w:t>
      </w:r>
      <w:r>
        <w:t xml:space="preserve"> can be multiplexed with other NR transmissions in time and frequency, and that any unused </w:t>
      </w:r>
      <w:r w:rsidR="00EF093F">
        <w:t>LP-WUS</w:t>
      </w:r>
      <w:r>
        <w:t xml:space="preserve"> resources can be reused for dynamic scheduling.</w:t>
      </w:r>
    </w:p>
    <w:p w14:paraId="7C4DCB60" w14:textId="6C1A4580" w:rsidR="005C2C18" w:rsidRDefault="005C2C18" w:rsidP="005C2C18">
      <w:pPr>
        <w:pStyle w:val="Proposal"/>
      </w:pPr>
      <w:bookmarkStart w:id="2" w:name="_Toc118693458"/>
      <w:r>
        <w:t xml:space="preserve">It should be possible to multiplex the </w:t>
      </w:r>
      <w:r w:rsidR="00EF093F">
        <w:t>LP-WUS</w:t>
      </w:r>
      <w:r>
        <w:t xml:space="preserve"> with other NR transmissions.</w:t>
      </w:r>
      <w:bookmarkEnd w:id="2"/>
    </w:p>
    <w:p w14:paraId="123C0B0E" w14:textId="46E92075" w:rsidR="005C2C18" w:rsidRDefault="005C2C18" w:rsidP="005C2C18">
      <w:pPr>
        <w:pStyle w:val="Proposal"/>
      </w:pPr>
      <w:bookmarkStart w:id="3" w:name="_Toc118693459"/>
      <w:r>
        <w:t xml:space="preserve">It should be possible to reuse any unused </w:t>
      </w:r>
      <w:r w:rsidR="00EF093F">
        <w:t>LP-WUS</w:t>
      </w:r>
      <w:r>
        <w:t xml:space="preserve"> time and frequency resources for other transmissions.</w:t>
      </w:r>
      <w:bookmarkEnd w:id="3"/>
    </w:p>
    <w:p w14:paraId="3E1B909D" w14:textId="765553DC" w:rsidR="005C2C18" w:rsidRPr="002116C7" w:rsidRDefault="001C3E01" w:rsidP="005C2C18">
      <w:pPr>
        <w:pStyle w:val="BodyText"/>
      </w:pPr>
      <w:r>
        <w:lastRenderedPageBreak/>
        <w:t>Regarding</w:t>
      </w:r>
      <w:r w:rsidR="00A164DE">
        <w:t xml:space="preserve"> coverage, we think it is important from a system perspective that the coverage is not worse than for existing </w:t>
      </w:r>
      <w:r w:rsidR="00863992">
        <w:t>Paging PDCCH</w:t>
      </w:r>
      <w:r w:rsidR="00A164DE">
        <w:t xml:space="preserve">. </w:t>
      </w:r>
      <w:r>
        <w:t xml:space="preserve">Note that </w:t>
      </w:r>
      <w:r w:rsidR="00A164DE">
        <w:t>Rel-17 PEI is transmitted using PDCCH</w:t>
      </w:r>
      <w:r w:rsidR="0052107E">
        <w:t xml:space="preserve"> and DCI format 2_7.</w:t>
      </w:r>
    </w:p>
    <w:p w14:paraId="5F40E5DE" w14:textId="129D754A" w:rsidR="00A164DE" w:rsidRDefault="00A164DE" w:rsidP="00A164DE">
      <w:pPr>
        <w:pStyle w:val="Proposal"/>
      </w:pPr>
      <w:bookmarkStart w:id="4" w:name="_Toc118693460"/>
      <w:r>
        <w:t xml:space="preserve">Target the same coverage for </w:t>
      </w:r>
      <w:r w:rsidR="00EF093F">
        <w:t>LP-WUS</w:t>
      </w:r>
      <w:r>
        <w:t xml:space="preserve"> as for </w:t>
      </w:r>
      <w:r w:rsidR="00863992">
        <w:t xml:space="preserve">Paging </w:t>
      </w:r>
      <w:r>
        <w:t>PDCCH.</w:t>
      </w:r>
      <w:bookmarkEnd w:id="4"/>
    </w:p>
    <w:p w14:paraId="541017DA" w14:textId="61E16B97" w:rsidR="005B5190" w:rsidRDefault="00B65CD9" w:rsidP="00B65CD9">
      <w:pPr>
        <w:pStyle w:val="BodyText"/>
      </w:pPr>
      <w:r>
        <w:t xml:space="preserve">Regarding detection performance, for missed detection probability we propose to use </w:t>
      </w:r>
      <w:r w:rsidR="002116C7">
        <w:t>simi</w:t>
      </w:r>
      <w:r w:rsidR="001C3E01">
        <w:t>l</w:t>
      </w:r>
      <w:r w:rsidR="002116C7">
        <w:t>ar</w:t>
      </w:r>
      <w:r>
        <w:t xml:space="preserve"> target </w:t>
      </w:r>
      <w:r w:rsidR="00131E16">
        <w:t xml:space="preserve">for the joint </w:t>
      </w:r>
      <w:r w:rsidR="00EF093F">
        <w:t>LP-WUS</w:t>
      </w:r>
      <w:r w:rsidR="00131E16">
        <w:t xml:space="preserve"> and paging PDCCH </w:t>
      </w:r>
      <w:r>
        <w:t xml:space="preserve">as for PDCCH, </w:t>
      </w:r>
      <w:proofErr w:type="gramStart"/>
      <w:r>
        <w:t>i.e.</w:t>
      </w:r>
      <w:proofErr w:type="gramEnd"/>
      <w:r>
        <w:t xml:space="preserve"> </w:t>
      </w:r>
      <w:r w:rsidR="002116C7">
        <w:t>~</w:t>
      </w:r>
      <w:r>
        <w:t>10</w:t>
      </w:r>
      <w:r w:rsidRPr="00B65CD9">
        <w:rPr>
          <w:vertAlign w:val="superscript"/>
        </w:rPr>
        <w:t>-2</w:t>
      </w:r>
      <w:r>
        <w:t xml:space="preserve">. The overall power saving gain depends on the </w:t>
      </w:r>
      <w:r w:rsidR="002B6A90">
        <w:t>LP-WUR</w:t>
      </w:r>
      <w:r>
        <w:t xml:space="preserve"> monitoring periodicity and the false detection probability of the </w:t>
      </w:r>
      <w:r w:rsidR="00EF093F">
        <w:t>LP-WUS</w:t>
      </w:r>
      <w:r>
        <w:t xml:space="preserve">. Since </w:t>
      </w:r>
      <w:r w:rsidR="005B5190">
        <w:t>PDCCH uses a CRC, the false alarm probability of PDCCH is low, ~</w:t>
      </w:r>
      <w:r w:rsidR="001C3E01">
        <w:t>10</w:t>
      </w:r>
      <w:r w:rsidR="001C3E01" w:rsidRPr="00B65CD9">
        <w:rPr>
          <w:vertAlign w:val="superscript"/>
        </w:rPr>
        <w:t>-</w:t>
      </w:r>
      <w:r w:rsidR="001C3E01">
        <w:rPr>
          <w:vertAlign w:val="superscript"/>
        </w:rPr>
        <w:t>6</w:t>
      </w:r>
      <w:r w:rsidR="001C3E01">
        <w:t xml:space="preserve"> (</w:t>
      </w:r>
      <w:r w:rsidR="005B5190">
        <w:t xml:space="preserve">assuming a list-8 polar decoder). Such a low false alarm probability is likely not needed, and instead </w:t>
      </w:r>
      <w:r w:rsidR="001C3E01">
        <w:t xml:space="preserve">for WUS </w:t>
      </w:r>
      <w:r w:rsidR="005B5190">
        <w:t xml:space="preserve">we </w:t>
      </w:r>
      <w:r w:rsidR="00D85231">
        <w:t xml:space="preserve">could assume a false alarm probability </w:t>
      </w:r>
      <w:r w:rsidR="001C3E01">
        <w:t xml:space="preserve">for </w:t>
      </w:r>
      <w:r w:rsidR="00D85231">
        <w:t>1</w:t>
      </w:r>
      <w:r w:rsidR="005B3BDC">
        <w:t>0</w:t>
      </w:r>
      <w:r w:rsidR="00D85231" w:rsidRPr="002116C7">
        <w:rPr>
          <w:vertAlign w:val="superscript"/>
        </w:rPr>
        <w:t>-3</w:t>
      </w:r>
      <w:r w:rsidR="00D85231">
        <w:t xml:space="preserve">, an order of magnitude lower than the missed detection </w:t>
      </w:r>
      <w:proofErr w:type="gramStart"/>
      <w:r w:rsidR="00D85231">
        <w:t>probability, or</w:t>
      </w:r>
      <w:proofErr w:type="gramEnd"/>
      <w:r w:rsidR="00D85231">
        <w:t xml:space="preserve"> </w:t>
      </w:r>
      <w:r w:rsidR="005B5190">
        <w:t>determine the target false alarm probability based on the target coverage and power saving gain.</w:t>
      </w:r>
    </w:p>
    <w:p w14:paraId="294F1230" w14:textId="77777777" w:rsidR="0046266A" w:rsidRDefault="0046266A" w:rsidP="00B65CD9">
      <w:pPr>
        <w:pStyle w:val="BodyText"/>
        <w:rPr>
          <w:lang w:eastAsia="ja-JP"/>
        </w:rPr>
      </w:pPr>
    </w:p>
    <w:p w14:paraId="3AC8B977" w14:textId="78004388" w:rsidR="00B65CD9" w:rsidRPr="005B5190" w:rsidRDefault="00115A26" w:rsidP="00B65CD9">
      <w:pPr>
        <w:pStyle w:val="BodyText"/>
      </w:pPr>
      <w:r w:rsidRPr="00B169CF">
        <w:rPr>
          <w:lang w:eastAsia="ja-JP"/>
        </w:rPr>
        <w:t>The</w:t>
      </w:r>
      <w:r>
        <w:rPr>
          <w:lang w:eastAsia="ja-JP"/>
        </w:rPr>
        <w:t>re</w:t>
      </w:r>
      <w:r w:rsidRPr="00B169CF">
        <w:rPr>
          <w:lang w:eastAsia="ja-JP"/>
        </w:rPr>
        <w:t xml:space="preserve"> </w:t>
      </w:r>
      <w:r>
        <w:rPr>
          <w:lang w:eastAsia="ja-JP"/>
        </w:rPr>
        <w:t xml:space="preserve">are several possible </w:t>
      </w:r>
      <w:r w:rsidRPr="00B169CF">
        <w:rPr>
          <w:lang w:eastAsia="ja-JP"/>
        </w:rPr>
        <w:t>candidate</w:t>
      </w:r>
      <w:r>
        <w:rPr>
          <w:lang w:eastAsia="ja-JP"/>
        </w:rPr>
        <w:t xml:space="preserve">s for </w:t>
      </w:r>
      <w:r w:rsidR="00B412F4">
        <w:rPr>
          <w:lang w:eastAsia="ja-JP"/>
        </w:rPr>
        <w:t>LP-</w:t>
      </w:r>
      <w:r>
        <w:rPr>
          <w:lang w:eastAsia="ja-JP"/>
        </w:rPr>
        <w:t xml:space="preserve">WUS design. Receiving OFDM based signals similar to NR signals such as SSS/CSI-RS with low-power WUR is one option. Other options include multi-carrier OOK, multi-carrier FSK or multi-carrier PSK. Among these options, multi-carrier OOK is based on envelope detection and is expected to provide lower power consumption while it is expected to be higher for OFDM based receivers. </w:t>
      </w:r>
    </w:p>
    <w:p w14:paraId="58D16C56" w14:textId="7BCCB3BF" w:rsidR="002211EB" w:rsidRDefault="0052107E" w:rsidP="00CC2B0E">
      <w:pPr>
        <w:pStyle w:val="BodyText"/>
      </w:pPr>
      <w:r>
        <w:t>IEEE 802.11ba</w:t>
      </w:r>
      <w:r w:rsidR="00E006F4">
        <w:t xml:space="preserve"> </w:t>
      </w:r>
      <w:r w:rsidR="00E006F4">
        <w:fldChar w:fldCharType="begin"/>
      </w:r>
      <w:r w:rsidR="00E006F4">
        <w:instrText xml:space="preserve"> REF _Ref115449604 \r \h </w:instrText>
      </w:r>
      <w:r w:rsidR="00E006F4">
        <w:fldChar w:fldCharType="separate"/>
      </w:r>
      <w:r w:rsidR="00670BA7">
        <w:rPr>
          <w:cs/>
        </w:rPr>
        <w:t>‎</w:t>
      </w:r>
      <w:r w:rsidR="00670BA7">
        <w:t>[2]</w:t>
      </w:r>
      <w:r w:rsidR="00E006F4">
        <w:fldChar w:fldCharType="end"/>
      </w:r>
      <w:r>
        <w:t xml:space="preserve"> uses OFDM-based OOK generation for WUS. Individual OFDM-symbols are either treated as an ON-symbol or as an OFF-symbol. </w:t>
      </w:r>
      <w:r w:rsidR="002211EB">
        <w:t xml:space="preserve">ON-symbols consist of a constant envelope signal, and the transmitter is silent during OFF-symbols. </w:t>
      </w:r>
      <w:r w:rsidR="00DD4547">
        <w:t xml:space="preserve">In contrast to </w:t>
      </w:r>
      <w:r w:rsidR="002116C7">
        <w:t xml:space="preserve">the </w:t>
      </w:r>
      <w:r w:rsidR="00DD4547">
        <w:t xml:space="preserve">design goals </w:t>
      </w:r>
      <w:r w:rsidR="002116C7">
        <w:t xml:space="preserve">discussed </w:t>
      </w:r>
      <w:r w:rsidR="00DD4547">
        <w:t>above</w:t>
      </w:r>
      <w:r w:rsidR="001C3E01">
        <w:t xml:space="preserve"> for LP-WUS</w:t>
      </w:r>
      <w:r w:rsidR="00DD4547">
        <w:t>, t</w:t>
      </w:r>
      <w:r w:rsidR="002211EB">
        <w:t xml:space="preserve">he 802.11ba WUS is not multiplexed with other </w:t>
      </w:r>
      <w:r w:rsidR="002116C7">
        <w:t xml:space="preserve">data </w:t>
      </w:r>
      <w:r w:rsidR="002211EB">
        <w:t>transmissions on the same carrier</w:t>
      </w:r>
      <w:r w:rsidR="00DD4547">
        <w:t>. Similar ON-OFF keying should still be possible to generate and multiplex with other transmissions using selective muting of the LP-WUS subcarriers.</w:t>
      </w:r>
    </w:p>
    <w:p w14:paraId="626817AD" w14:textId="7A6A3DCA" w:rsidR="006B02D7" w:rsidRPr="002116C7" w:rsidRDefault="000B7051" w:rsidP="00CC2B0E">
      <w:pPr>
        <w:pStyle w:val="BodyText"/>
      </w:pPr>
      <w:r>
        <w:t>To simplify receiver complexity, Manchester coding is used, where ON and OFF-symbols are transmitted in pairs of either (ON, OFF) or (OFF, ON).</w:t>
      </w:r>
      <w:r w:rsidR="002211EB">
        <w:t xml:space="preserve"> This way the receiver can compare the received energy in the first and second half of the pair to make a decision.</w:t>
      </w:r>
    </w:p>
    <w:p w14:paraId="3CCBE122" w14:textId="04303CA7" w:rsidR="003859EF" w:rsidRDefault="00435F8B" w:rsidP="00712E7B">
      <w:pPr>
        <w:pStyle w:val="BodyText"/>
      </w:pPr>
      <w:r>
        <w:rPr>
          <w:rStyle w:val="IvDbodytextChar"/>
        </w:rPr>
        <w:t xml:space="preserve">A straightforward way of generating </w:t>
      </w:r>
      <w:r w:rsidR="005A297E">
        <w:rPr>
          <w:rStyle w:val="IvDbodytextChar"/>
        </w:rPr>
        <w:t>OOK WUS is to transmit one bit (0 or 1) per OFDM symbol.</w:t>
      </w:r>
      <w:r w:rsidR="0042477D">
        <w:rPr>
          <w:rStyle w:val="IvDbodytextChar"/>
        </w:rPr>
        <w:t xml:space="preserve"> In this case, </w:t>
      </w:r>
      <w:r w:rsidR="008C3BDB">
        <w:rPr>
          <w:rStyle w:val="IvDbodytextChar"/>
        </w:rPr>
        <w:t xml:space="preserve">to generate “1” </w:t>
      </w:r>
      <w:r w:rsidR="0042477D">
        <w:rPr>
          <w:rStyle w:val="IvDbodytextChar"/>
        </w:rPr>
        <w:t xml:space="preserve">WUS subcarriers </w:t>
      </w:r>
      <w:r w:rsidR="008C3BDB">
        <w:rPr>
          <w:rStyle w:val="IvDbodytextChar"/>
        </w:rPr>
        <w:t>carry data</w:t>
      </w:r>
      <w:r w:rsidR="005A297E">
        <w:rPr>
          <w:rStyle w:val="IvDbodytextChar"/>
        </w:rPr>
        <w:t xml:space="preserve"> </w:t>
      </w:r>
      <w:r w:rsidR="00426611">
        <w:rPr>
          <w:rStyle w:val="IvDbodytextChar"/>
        </w:rPr>
        <w:t xml:space="preserve">while “0” </w:t>
      </w:r>
      <w:r w:rsidR="00F14572">
        <w:rPr>
          <w:rStyle w:val="IvDbodytextChar"/>
        </w:rPr>
        <w:t xml:space="preserve">is generated by having zero-power WUS subcarriers. </w:t>
      </w:r>
      <w:r w:rsidR="003A29E3">
        <w:rPr>
          <w:rStyle w:val="IvDbodytextChar"/>
        </w:rPr>
        <w:t xml:space="preserve">Meanwhile, to achieve a higher data rate, one OFDM symbol can carry multiple WUS bits. </w:t>
      </w:r>
      <w:r w:rsidR="00567708">
        <w:rPr>
          <w:rStyle w:val="IvDbodytextChar"/>
        </w:rPr>
        <w:t xml:space="preserve">For OOK WUS, </w:t>
      </w:r>
      <w:r w:rsidR="00567708">
        <w:t xml:space="preserve">the goal is to generate a time-domain signal using an OFDM transmitter which is close to an OOK </w:t>
      </w:r>
      <w:r w:rsidR="001C3E01">
        <w:t xml:space="preserve">waveform </w:t>
      </w:r>
      <w:r w:rsidR="00567708">
        <w:t xml:space="preserve">for the WUR.  To ensure a minimum impact on the OFDM transmitter (e.g., </w:t>
      </w:r>
      <w:proofErr w:type="spellStart"/>
      <w:r w:rsidR="00567708">
        <w:t>gNB</w:t>
      </w:r>
      <w:proofErr w:type="spellEnd"/>
      <w:r w:rsidR="00567708">
        <w:t xml:space="preserve">) and avoid inter-subcarrier interference, the input to the IFFT (i.e., data in frequency domain) can be optimized such that the output of IFFT can represent a desired time-domain signal. </w:t>
      </w:r>
      <w:r w:rsidR="00F21244">
        <w:t>For instance</w:t>
      </w:r>
      <w:r w:rsidR="00567708">
        <w:t>, a</w:t>
      </w:r>
      <w:r w:rsidR="00CC2B0E">
        <w:t xml:space="preserve">n OOK signal with a single OOK-symbol per OFDM symbol can be generated by </w:t>
      </w:r>
      <w:r w:rsidR="005700E2">
        <w:t>appropriately choosing the input on the R</w:t>
      </w:r>
      <w:r w:rsidR="00157E08">
        <w:t>E</w:t>
      </w:r>
      <w:r w:rsidR="005700E2">
        <w:t>s corresponding to the resources used by the WUS</w:t>
      </w:r>
      <w:r w:rsidR="003F3E26">
        <w:t xml:space="preserve"> as discussed in </w:t>
      </w:r>
      <w:r w:rsidR="003F3E26">
        <w:fldChar w:fldCharType="begin"/>
      </w:r>
      <w:r w:rsidR="003F3E26">
        <w:instrText xml:space="preserve"> REF _Ref115265552 \r \h </w:instrText>
      </w:r>
      <w:r w:rsidR="003F3E26">
        <w:fldChar w:fldCharType="separate"/>
      </w:r>
      <w:r w:rsidR="003F3E26">
        <w:rPr>
          <w:cs/>
        </w:rPr>
        <w:t>‎</w:t>
      </w:r>
      <w:r w:rsidR="003F3E26">
        <w:t>[3]</w:t>
      </w:r>
      <w:r w:rsidR="003F3E26">
        <w:fldChar w:fldCharType="end"/>
      </w:r>
      <w:r w:rsidR="005700E2">
        <w:t xml:space="preserve">. </w:t>
      </w:r>
    </w:p>
    <w:p w14:paraId="6B2E8CF9" w14:textId="77777777" w:rsidR="00A44993" w:rsidRDefault="00A303AC" w:rsidP="00A44993">
      <w:pPr>
        <w:pStyle w:val="BodyText"/>
        <w:keepNext/>
        <w:jc w:val="center"/>
      </w:pPr>
      <w:r>
        <w:rPr>
          <w:noProof/>
        </w:rPr>
        <w:lastRenderedPageBreak/>
        <w:drawing>
          <wp:inline distT="0" distB="0" distL="0" distR="0" wp14:anchorId="48A9B03F" wp14:editId="4A662D8B">
            <wp:extent cx="5859780" cy="253349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91896" cy="2547379"/>
                    </a:xfrm>
                    <a:prstGeom prst="rect">
                      <a:avLst/>
                    </a:prstGeom>
                  </pic:spPr>
                </pic:pic>
              </a:graphicData>
            </a:graphic>
          </wp:inline>
        </w:drawing>
      </w:r>
    </w:p>
    <w:p w14:paraId="73E30E16" w14:textId="530B3F71" w:rsidR="00A44993" w:rsidRDefault="00A44993" w:rsidP="00A44993">
      <w:pPr>
        <w:pStyle w:val="Caption"/>
        <w:jc w:val="center"/>
      </w:pPr>
      <w:bookmarkStart w:id="5" w:name="_Ref117611815"/>
      <w:r>
        <w:t xml:space="preserve">Figure </w:t>
      </w:r>
      <w:fldSimple w:instr=" SEQ Figure \* ARABIC ">
        <w:r w:rsidR="004C014A">
          <w:rPr>
            <w:noProof/>
          </w:rPr>
          <w:t>1</w:t>
        </w:r>
      </w:fldSimple>
      <w:bookmarkEnd w:id="5"/>
      <w:r>
        <w:t xml:space="preserve">: </w:t>
      </w:r>
      <w:r w:rsidRPr="00A44993">
        <w:t>OFDM-based generation of LP-WUS multiplexed with other NR transmissions.</w:t>
      </w:r>
    </w:p>
    <w:p w14:paraId="495733BB" w14:textId="77777777" w:rsidR="008234C1" w:rsidRDefault="008234C1" w:rsidP="005700E2">
      <w:pPr>
        <w:pStyle w:val="BodyText"/>
      </w:pPr>
    </w:p>
    <w:p w14:paraId="6BD30889" w14:textId="3171CBF3" w:rsidR="00186C97" w:rsidRDefault="00186C97" w:rsidP="001938ED">
      <w:pPr>
        <w:pStyle w:val="Observation"/>
        <w:overflowPunct w:val="0"/>
        <w:autoSpaceDE w:val="0"/>
        <w:autoSpaceDN w:val="0"/>
        <w:adjustRightInd w:val="0"/>
        <w:ind w:left="1701" w:hanging="1701"/>
        <w:textAlignment w:val="baseline"/>
      </w:pPr>
      <w:bookmarkStart w:id="6" w:name="_Toc115449110"/>
      <w:bookmarkStart w:id="7" w:name="_Toc115449112"/>
      <w:bookmarkStart w:id="8" w:name="_Toc115449113"/>
      <w:bookmarkEnd w:id="6"/>
      <w:bookmarkEnd w:id="7"/>
      <w:r>
        <w:t>An OOK signal can be generated using an OFDM transmitter by suitable setting of the input of the IFFT in the frequency domain.</w:t>
      </w:r>
      <w:bookmarkEnd w:id="8"/>
      <w:r>
        <w:t xml:space="preserve">  </w:t>
      </w:r>
    </w:p>
    <w:p w14:paraId="19FB6E40" w14:textId="77777777" w:rsidR="00186C97" w:rsidRDefault="00186C97" w:rsidP="00186C97">
      <w:pPr>
        <w:pStyle w:val="BodyText"/>
      </w:pPr>
    </w:p>
    <w:p w14:paraId="5DC1581A" w14:textId="00E31529" w:rsidR="00186C97" w:rsidRDefault="00341EE2" w:rsidP="00186C97">
      <w:pPr>
        <w:pStyle w:val="BodyText"/>
      </w:pPr>
      <w:r>
        <w:t>L</w:t>
      </w:r>
      <w:r w:rsidR="00186C97">
        <w:t xml:space="preserve">et </w:t>
      </w:r>
      <m:oMath>
        <m:r>
          <w:rPr>
            <w:rFonts w:ascii="Cambria Math" w:hAnsi="Cambria Math"/>
          </w:rPr>
          <m:t>K</m:t>
        </m:r>
      </m:oMath>
      <w:r w:rsidR="00186C97">
        <w:t xml:space="preserve"> be the number of subcarriers used for WUS generation. As an example, </w:t>
      </w:r>
      <m:oMath>
        <m:r>
          <w:rPr>
            <w:rFonts w:ascii="Cambria Math" w:hAnsi="Cambria Math"/>
          </w:rPr>
          <m:t>K</m:t>
        </m:r>
      </m:oMath>
      <w:r w:rsidR="00186C97" w:rsidRPr="00642528">
        <w:t xml:space="preserve"> subcarriers </w:t>
      </w:r>
      <w:r w:rsidR="00186C97">
        <w:t xml:space="preserve">are </w:t>
      </w:r>
      <w:r w:rsidR="00186C97" w:rsidRPr="00642528">
        <w:t>used for frequency domain input</w:t>
      </w:r>
      <w:r w:rsidR="00186C97">
        <w:t xml:space="preserve"> to the IFFT block denoted by</w:t>
      </w:r>
      <w:r w:rsidR="00186C97" w:rsidRPr="00642528">
        <w:t xml:space="preserve">  </w:t>
      </w:r>
      <m:oMath>
        <m:r>
          <w:rPr>
            <w:rFonts w:ascii="Cambria Math" w:hAnsi="Cambria Math"/>
          </w:rPr>
          <m:t>X </m:t>
        </m:r>
        <m:d>
          <m:dPr>
            <m:begChr m:val="["/>
            <m:endChr m:val="]"/>
            <m:ctrlPr>
              <w:rPr>
                <w:rFonts w:ascii="Cambria Math" w:hAnsi="Cambria Math"/>
                <w:i/>
                <w:iCs/>
              </w:rPr>
            </m:ctrlPr>
          </m:dPr>
          <m:e>
            <m:r>
              <w:rPr>
                <w:rFonts w:ascii="Cambria Math" w:hAnsi="Cambria Math"/>
              </w:rPr>
              <m:t>l</m:t>
            </m:r>
          </m:e>
        </m:d>
      </m:oMath>
      <w:r w:rsidR="00186C97" w:rsidRPr="00642528">
        <w:t xml:space="preserve">, </w:t>
      </w:r>
      <m:oMath>
        <m:r>
          <w:rPr>
            <w:rFonts w:ascii="Cambria Math" w:hAnsi="Cambria Math"/>
          </w:rPr>
          <m:t>l=a,…,a+K-1,</m:t>
        </m:r>
      </m:oMath>
      <w:r w:rsidR="00186C97" w:rsidRPr="00642528">
        <w:t xml:space="preserve"> </w:t>
      </w:r>
      <w:r w:rsidR="00186C97">
        <w:t xml:space="preserve"> with</w:t>
      </w:r>
      <w:r w:rsidR="00186C97" w:rsidRPr="00642528">
        <w:t xml:space="preserve"> </w:t>
      </w:r>
      <m:oMath>
        <m:r>
          <w:rPr>
            <w:rFonts w:ascii="Cambria Math" w:hAnsi="Cambria Math"/>
          </w:rPr>
          <m:t>a</m:t>
        </m:r>
      </m:oMath>
      <w:r w:rsidR="00186C97" w:rsidRPr="00642528">
        <w:t xml:space="preserve"> </w:t>
      </w:r>
      <w:r w:rsidR="00186C97">
        <w:t>being</w:t>
      </w:r>
      <w:r w:rsidR="00186C97" w:rsidRPr="00642528">
        <w:t xml:space="preserve"> the index of </w:t>
      </w:r>
      <w:r w:rsidR="00186C97">
        <w:t xml:space="preserve">the </w:t>
      </w:r>
      <w:r w:rsidR="00186C97" w:rsidRPr="00642528">
        <w:t>first subcarrier</w:t>
      </w:r>
      <w:r w:rsidR="00186C97">
        <w:t>. The output of an N-point IFFT is the t</w:t>
      </w:r>
      <w:r w:rsidR="00186C97" w:rsidRPr="0045022D">
        <w:t xml:space="preserve">ime domain </w:t>
      </w:r>
      <w:r w:rsidR="00186C97">
        <w:t>samples</w:t>
      </w:r>
      <w:r w:rsidR="00186C97" w:rsidRPr="0045022D">
        <w:t xml:space="preserve"> of length </w:t>
      </w:r>
      <m:oMath>
        <m:r>
          <w:rPr>
            <w:rFonts w:ascii="Cambria Math" w:hAnsi="Cambria Math"/>
          </w:rPr>
          <m:t>N</m:t>
        </m:r>
      </m:oMath>
      <w:r w:rsidR="00186C97">
        <w:rPr>
          <w:iCs/>
        </w:rPr>
        <w:t xml:space="preserve">: </w:t>
      </w:r>
      <w:r w:rsidR="00186C97">
        <w:t xml:space="preserve"> </w:t>
      </w:r>
      <m:oMath>
        <m:r>
          <w:rPr>
            <w:rFonts w:ascii="Cambria Math" w:hAnsi="Cambria Math"/>
          </w:rPr>
          <m:t>Y</m:t>
        </m:r>
        <m:d>
          <m:dPr>
            <m:begChr m:val="["/>
            <m:endChr m:val="]"/>
            <m:ctrlPr>
              <w:rPr>
                <w:rFonts w:ascii="Cambria Math" w:hAnsi="Cambria Math"/>
                <w:i/>
                <w:iCs/>
              </w:rPr>
            </m:ctrlPr>
          </m:dPr>
          <m:e>
            <m:r>
              <w:rPr>
                <w:rFonts w:ascii="Cambria Math" w:hAnsi="Cambria Math"/>
              </w:rPr>
              <m:t>n</m:t>
            </m:r>
          </m:e>
        </m:d>
        <m:r>
          <w:rPr>
            <w:rFonts w:ascii="Cambria Math" w:hAnsi="Cambria Math"/>
          </w:rPr>
          <m:t>, n=0,…,N-1</m:t>
        </m:r>
      </m:oMath>
      <w:r w:rsidR="00186C97">
        <w:rPr>
          <w:iCs/>
        </w:rPr>
        <w:t xml:space="preserve"> (see</w:t>
      </w:r>
      <w:r w:rsidR="00A44993">
        <w:rPr>
          <w:iCs/>
        </w:rPr>
        <w:t xml:space="preserve"> </w:t>
      </w:r>
      <w:r w:rsidR="00A44993">
        <w:rPr>
          <w:iCs/>
        </w:rPr>
        <w:fldChar w:fldCharType="begin"/>
      </w:r>
      <w:r w:rsidR="00A44993">
        <w:rPr>
          <w:iCs/>
        </w:rPr>
        <w:instrText xml:space="preserve"> REF _Ref117611815 \h </w:instrText>
      </w:r>
      <w:r w:rsidR="00A44993">
        <w:rPr>
          <w:iCs/>
        </w:rPr>
      </w:r>
      <w:r w:rsidR="00A44993">
        <w:rPr>
          <w:iCs/>
        </w:rPr>
        <w:fldChar w:fldCharType="separate"/>
      </w:r>
      <w:r w:rsidR="00670BA7">
        <w:t xml:space="preserve">Figure </w:t>
      </w:r>
      <w:r w:rsidR="00670BA7">
        <w:rPr>
          <w:noProof/>
        </w:rPr>
        <w:t>1</w:t>
      </w:r>
      <w:r w:rsidR="00A44993">
        <w:rPr>
          <w:iCs/>
        </w:rPr>
        <w:fldChar w:fldCharType="end"/>
      </w:r>
      <w:r w:rsidR="00A44993">
        <w:rPr>
          <w:iCs/>
        </w:rPr>
        <w:t>)</w:t>
      </w:r>
      <w:r w:rsidR="00186C97">
        <w:rPr>
          <w:iCs/>
        </w:rPr>
        <w:t xml:space="preserve">. </w:t>
      </w:r>
      <w:r w:rsidR="00186C97">
        <w:t xml:space="preserve">The objective is to find optimal input values </w:t>
      </w:r>
      <m:oMath>
        <m:r>
          <w:rPr>
            <w:rFonts w:ascii="Cambria Math" w:hAnsi="Cambria Math"/>
          </w:rPr>
          <m:t>X</m:t>
        </m:r>
      </m:oMath>
      <w:r w:rsidR="00186C97">
        <w:t xml:space="preserve"> for which the output </w:t>
      </w:r>
      <m:oMath>
        <m:r>
          <w:rPr>
            <w:rFonts w:ascii="Cambria Math" w:hAnsi="Cambria Math"/>
          </w:rPr>
          <m:t>Y</m:t>
        </m:r>
      </m:oMath>
      <w:r w:rsidR="00186C97">
        <w:t xml:space="preserve"> is as close as possible to a desired output </w:t>
      </w:r>
      <m:oMath>
        <m:sSub>
          <m:sSubPr>
            <m:ctrlPr>
              <w:rPr>
                <w:rFonts w:ascii="Cambria Math" w:hAnsi="Cambria Math"/>
                <w:i/>
              </w:rPr>
            </m:ctrlPr>
          </m:sSubPr>
          <m:e>
            <m:r>
              <w:rPr>
                <w:rFonts w:ascii="Cambria Math" w:hAnsi="Cambria Math"/>
              </w:rPr>
              <m:t>Y</m:t>
            </m:r>
          </m:e>
          <m:sub>
            <m:r>
              <w:rPr>
                <w:rFonts w:ascii="Cambria Math" w:hAnsi="Cambria Math"/>
              </w:rPr>
              <m:t>target</m:t>
            </m:r>
          </m:sub>
        </m:sSub>
      </m:oMath>
      <w:r w:rsidR="00186C97">
        <w:t xml:space="preserve">. One example of </w:t>
      </w:r>
      <m:oMath>
        <m:sSub>
          <m:sSubPr>
            <m:ctrlPr>
              <w:rPr>
                <w:rFonts w:ascii="Cambria Math" w:hAnsi="Cambria Math"/>
                <w:i/>
              </w:rPr>
            </m:ctrlPr>
          </m:sSubPr>
          <m:e>
            <m:r>
              <w:rPr>
                <w:rFonts w:ascii="Cambria Math" w:hAnsi="Cambria Math"/>
              </w:rPr>
              <m:t>Y</m:t>
            </m:r>
          </m:e>
          <m:sub>
            <m:r>
              <w:rPr>
                <w:rFonts w:ascii="Cambria Math" w:hAnsi="Cambria Math"/>
              </w:rPr>
              <m:t>target</m:t>
            </m:r>
          </m:sub>
        </m:sSub>
      </m:oMath>
      <w:r w:rsidR="00186C97">
        <w:t xml:space="preserve"> is an OOK sequence. In addition, there can be some constraint on the input values </w:t>
      </w:r>
      <m:oMath>
        <m:r>
          <w:rPr>
            <w:rFonts w:ascii="Cambria Math" w:hAnsi="Cambria Math"/>
          </w:rPr>
          <m:t>X</m:t>
        </m:r>
      </m:oMath>
      <w:r w:rsidR="00186C97">
        <w:t xml:space="preserve"> from implementation and power spectral density perspective.</w:t>
      </w:r>
    </w:p>
    <w:p w14:paraId="71F0BECC" w14:textId="7809F64F" w:rsidR="00186C97" w:rsidRPr="00341EE2" w:rsidRDefault="00006415" w:rsidP="00341EE2">
      <w:pPr>
        <w:pStyle w:val="BodyText"/>
        <w:spacing w:line="360" w:lineRule="auto"/>
      </w:pPr>
      <m:oMathPara>
        <m:oMath>
          <m:sSub>
            <m:sSubPr>
              <m:ctrlPr>
                <w:rPr>
                  <w:rFonts w:ascii="Cambria Math" w:hAnsi="Cambria Math"/>
                  <w:i/>
                </w:rPr>
              </m:ctrlPr>
            </m:sSubPr>
            <m:e>
              <m:r>
                <w:rPr>
                  <w:rFonts w:ascii="Cambria Math" w:hAnsi="Cambria Math"/>
                </w:rPr>
                <m:t>X</m:t>
              </m:r>
            </m:e>
            <m:sub>
              <m:r>
                <w:rPr>
                  <w:rFonts w:ascii="Cambria Math" w:hAnsi="Cambria Math"/>
                </w:rPr>
                <m:t>opt</m:t>
              </m:r>
            </m:sub>
          </m:sSub>
          <m:r>
            <w:rPr>
              <w:rFonts w:ascii="Cambria Math" w:hAnsi="Cambria Math"/>
            </w:rPr>
            <m:t>=</m:t>
          </m:r>
          <m:sSub>
            <m:sSubPr>
              <m:ctrlPr>
                <w:rPr>
                  <w:rFonts w:ascii="Cambria Math" w:hAnsi="Cambria Math"/>
                  <w:i/>
                </w:rPr>
              </m:ctrlPr>
            </m:sSubPr>
            <m:e>
              <m:r>
                <w:rPr>
                  <w:rFonts w:ascii="Cambria Math" w:hAnsi="Cambria Math"/>
                </w:rPr>
                <m:t>argmin</m:t>
              </m:r>
            </m:e>
            <m:sub>
              <m:r>
                <w:rPr>
                  <w:rFonts w:ascii="Cambria Math" w:hAnsi="Cambria Math"/>
                </w:rPr>
                <m:t>X</m:t>
              </m:r>
            </m:sub>
          </m:sSub>
          <m:r>
            <w:rPr>
              <w:rFonts w:ascii="Cambria Math" w:hAnsi="Cambria Math"/>
            </w:rPr>
            <m:t xml:space="preserve">  L (Y,</m:t>
          </m:r>
          <m:sSub>
            <m:sSubPr>
              <m:ctrlPr>
                <w:rPr>
                  <w:rFonts w:ascii="Cambria Math" w:hAnsi="Cambria Math"/>
                  <w:i/>
                </w:rPr>
              </m:ctrlPr>
            </m:sSubPr>
            <m:e>
              <m:r>
                <w:rPr>
                  <w:rFonts w:ascii="Cambria Math" w:hAnsi="Cambria Math"/>
                </w:rPr>
                <m:t>Y</m:t>
              </m:r>
            </m:e>
            <m:sub>
              <m:r>
                <w:rPr>
                  <w:rFonts w:ascii="Cambria Math" w:hAnsi="Cambria Math"/>
                </w:rPr>
                <m:t>target</m:t>
              </m:r>
            </m:sub>
          </m:sSub>
          <m:r>
            <w:rPr>
              <w:rFonts w:ascii="Cambria Math" w:hAnsi="Cambria Math"/>
            </w:rPr>
            <m:t>)</m:t>
          </m:r>
          <m:r>
            <m:rPr>
              <m:sty m:val="p"/>
            </m:rPr>
            <w:rPr>
              <w:rFonts w:ascii="Cambria Math" w:hAnsi="Cambria Math"/>
            </w:rPr>
            <w:br/>
          </m:r>
        </m:oMath>
        <m:oMath>
          <m:r>
            <w:rPr>
              <w:rFonts w:ascii="Cambria Math" w:hAnsi="Cambria Math"/>
            </w:rPr>
            <m:t xml:space="preserve">    -  </m:t>
          </m:r>
          <m:r>
            <m:rPr>
              <m:sty m:val="p"/>
            </m:rPr>
            <w:rPr>
              <w:rFonts w:ascii="Cambria Math" w:hAnsi="Cambria Math"/>
            </w:rPr>
            <m:t>subject to constraints on values of</m:t>
          </m:r>
          <m:r>
            <w:rPr>
              <w:rFonts w:ascii="Cambria Math" w:hAnsi="Cambria Math"/>
            </w:rPr>
            <m:t xml:space="preserve"> X </m:t>
          </m:r>
        </m:oMath>
      </m:oMathPara>
    </w:p>
    <w:p w14:paraId="079BF989" w14:textId="075744D9" w:rsidR="00F35B07" w:rsidRDefault="00186C97" w:rsidP="001938ED">
      <w:pPr>
        <w:pStyle w:val="BodyText"/>
      </w:pPr>
      <w:r>
        <w:t xml:space="preserve">where </w:t>
      </w:r>
      <m:oMath>
        <m:r>
          <w:rPr>
            <w:rFonts w:ascii="Cambria Math" w:hAnsi="Cambria Math"/>
          </w:rPr>
          <m:t>L (.)</m:t>
        </m:r>
      </m:oMath>
      <w:r>
        <w:t xml:space="preserve"> is a loss/error </w:t>
      </w:r>
      <w:proofErr w:type="gramStart"/>
      <w:r>
        <w:t>function.</w:t>
      </w:r>
      <w:proofErr w:type="gramEnd"/>
      <w:r>
        <w:t xml:space="preserve">  </w:t>
      </w:r>
    </w:p>
    <w:p w14:paraId="4D046A99" w14:textId="77777777" w:rsidR="00B45A87" w:rsidRDefault="00B45A87" w:rsidP="00B45A87">
      <w:pPr>
        <w:pStyle w:val="BodyText"/>
      </w:pPr>
      <w:r>
        <w:t>Within one OFDM symbol, one or multiple OOK bits can be transmitted which can be determined based the coverage. Also, Manchester coding scheme might be considered due its synchronization benefits. With Manchester coding, bit 1 is mapped to e.g., [0, 1] and bit 0 is mapped to [1,0].</w:t>
      </w:r>
    </w:p>
    <w:p w14:paraId="3D7A3EC8" w14:textId="0295CC84" w:rsidR="00B45A87" w:rsidRDefault="00B45A87" w:rsidP="00B45A87">
      <w:pPr>
        <w:pStyle w:val="BodyText"/>
      </w:pPr>
      <w:r>
        <w:t xml:space="preserve">As an example, we consider generating one WUS information bit per OFDM symbol with Manchester coding. </w:t>
      </w:r>
      <w:r>
        <w:fldChar w:fldCharType="begin"/>
      </w:r>
      <w:r>
        <w:instrText xml:space="preserve"> REF _Ref115268676 \h </w:instrText>
      </w:r>
      <w:r>
        <w:fldChar w:fldCharType="separate"/>
      </w:r>
      <w:r w:rsidR="00670BA7">
        <w:t xml:space="preserve">Figure </w:t>
      </w:r>
      <w:r w:rsidR="00670BA7">
        <w:rPr>
          <w:noProof/>
        </w:rPr>
        <w:t>2</w:t>
      </w:r>
      <w:r>
        <w:fldChar w:fldCharType="end"/>
      </w:r>
      <w:r>
        <w:t xml:space="preserve"> shows the ti</w:t>
      </w:r>
      <w:r w:rsidRPr="00992929">
        <w:t>me domain OFDM-based OOK generation</w:t>
      </w:r>
      <w:r>
        <w:t xml:space="preserve"> representing WUS sequence [0,1] within one OFDM symbol. As we can see, the approximation error depends on the number of subcarriers used for generating WUS. For example, as shown in this </w:t>
      </w:r>
      <w:proofErr w:type="gramStart"/>
      <w:r>
        <w:t>figure,  the</w:t>
      </w:r>
      <w:proofErr w:type="gramEnd"/>
      <w:r>
        <w:t xml:space="preserve"> OOK approximation becomes more accurate by using 36 subcarriers compared to 12 subcarriers.  </w:t>
      </w:r>
    </w:p>
    <w:p w14:paraId="15C75846" w14:textId="77777777" w:rsidR="00B45A87" w:rsidRDefault="00B45A87" w:rsidP="00B45A87">
      <w:pPr>
        <w:pStyle w:val="BodyText"/>
      </w:pPr>
    </w:p>
    <w:p w14:paraId="1B923233" w14:textId="77777777" w:rsidR="00B45A87" w:rsidRDefault="00B45A87" w:rsidP="00B45A87">
      <w:pPr>
        <w:pStyle w:val="BodyText"/>
      </w:pPr>
    </w:p>
    <w:p w14:paraId="5AFD3D79" w14:textId="77777777" w:rsidR="00B45A87" w:rsidRDefault="00B45A87" w:rsidP="00A44993">
      <w:pPr>
        <w:pStyle w:val="BodyText"/>
        <w:keepNext/>
        <w:jc w:val="center"/>
      </w:pPr>
      <w:r w:rsidRPr="00FC2EEA">
        <w:rPr>
          <w:noProof/>
        </w:rPr>
        <w:lastRenderedPageBreak/>
        <w:drawing>
          <wp:inline distT="0" distB="0" distL="0" distR="0" wp14:anchorId="6B858586" wp14:editId="06651A72">
            <wp:extent cx="4559300" cy="35110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8012" cy="3517760"/>
                    </a:xfrm>
                    <a:prstGeom prst="rect">
                      <a:avLst/>
                    </a:prstGeom>
                    <a:noFill/>
                    <a:ln>
                      <a:noFill/>
                    </a:ln>
                  </pic:spPr>
                </pic:pic>
              </a:graphicData>
            </a:graphic>
          </wp:inline>
        </w:drawing>
      </w:r>
    </w:p>
    <w:p w14:paraId="402C2146" w14:textId="30DE2062" w:rsidR="00B45A87" w:rsidRDefault="00B45A87" w:rsidP="00A44993">
      <w:pPr>
        <w:pStyle w:val="Caption"/>
        <w:jc w:val="center"/>
      </w:pPr>
      <w:bookmarkStart w:id="9" w:name="_Ref115268676"/>
      <w:r>
        <w:t xml:space="preserve">Figure </w:t>
      </w:r>
      <w:fldSimple w:instr=" SEQ Figure \* ARABIC ">
        <w:r w:rsidR="004C014A">
          <w:rPr>
            <w:noProof/>
          </w:rPr>
          <w:t>2</w:t>
        </w:r>
      </w:fldSimple>
      <w:bookmarkEnd w:id="9"/>
      <w:r>
        <w:t>: Time domain OFDM-based OOK generation (one OFDM symbol).</w:t>
      </w:r>
    </w:p>
    <w:p w14:paraId="23805BEE" w14:textId="0E537CC0" w:rsidR="00672CA5" w:rsidRDefault="00672CA5" w:rsidP="00B45A87">
      <w:pPr>
        <w:pStyle w:val="BodyText"/>
      </w:pPr>
    </w:p>
    <w:p w14:paraId="79C2A33E" w14:textId="22524C91" w:rsidR="0007472D" w:rsidRPr="00F27350" w:rsidRDefault="0007472D" w:rsidP="0007472D">
      <w:pPr>
        <w:pStyle w:val="BodyText"/>
      </w:pPr>
      <w:r w:rsidRPr="00F27350">
        <w:t xml:space="preserve">While employing </w:t>
      </w:r>
      <w:r>
        <w:t>LP-</w:t>
      </w:r>
      <w:r w:rsidRPr="00F27350">
        <w:t xml:space="preserve">WUR can provide significant power saving for the UE, its performance is </w:t>
      </w:r>
      <w:r>
        <w:t>also</w:t>
      </w:r>
      <w:r w:rsidRPr="00F27350">
        <w:t xml:space="preserve"> susceptible to false alarm events for which the main radio is mistakenly woken up. Since </w:t>
      </w:r>
      <w:r w:rsidR="00F61341" w:rsidRPr="00DF4D42">
        <w:t xml:space="preserve">the </w:t>
      </w:r>
      <w:r w:rsidRPr="00F27350">
        <w:t xml:space="preserve">main radio consumes </w:t>
      </w:r>
      <w:r>
        <w:t xml:space="preserve">a </w:t>
      </w:r>
      <w:r w:rsidRPr="00F27350">
        <w:t>considerable amount of energy for ramping up/down, false alarm events can result in additional UE power consumption (or even negative power saving gain)</w:t>
      </w:r>
      <w:r w:rsidR="00157E08">
        <w:t xml:space="preserve"> or in some cases, be the dominant contributing factor for overall main radio power consumption</w:t>
      </w:r>
      <w:r w:rsidRPr="00F27350">
        <w:t xml:space="preserve">. </w:t>
      </w:r>
      <w:r>
        <w:t>If LP-WUR results in high false alarm rate</w:t>
      </w:r>
      <w:r w:rsidRPr="00F27350">
        <w:t xml:space="preserve">, </w:t>
      </w:r>
      <w:r>
        <w:t xml:space="preserve">employing it in some cases </w:t>
      </w:r>
      <w:r w:rsidRPr="00F27350">
        <w:t xml:space="preserve">not only may not have any benefit, but it can also drain the UE battery. To cope with this issue, it is important to minimize the false </w:t>
      </w:r>
      <w:r>
        <w:t>wakeup</w:t>
      </w:r>
      <w:r w:rsidRPr="00F27350">
        <w:t xml:space="preserve"> events.</w:t>
      </w:r>
    </w:p>
    <w:p w14:paraId="3AFD6FE5" w14:textId="77777777" w:rsidR="0007472D" w:rsidRPr="002116C7" w:rsidRDefault="0007472D" w:rsidP="0007472D">
      <w:pPr>
        <w:pStyle w:val="BodyText"/>
      </w:pPr>
      <w:r w:rsidRPr="002116C7">
        <w:t xml:space="preserve">In general, false wakeups are caused due to false alarms and false paging as defined below: </w:t>
      </w:r>
    </w:p>
    <w:p w14:paraId="27BA6D19" w14:textId="77777777" w:rsidR="0007472D" w:rsidRPr="002116C7" w:rsidRDefault="0007472D" w:rsidP="00DA2664">
      <w:pPr>
        <w:pStyle w:val="BodyText"/>
        <w:numPr>
          <w:ilvl w:val="0"/>
          <w:numId w:val="14"/>
        </w:numPr>
      </w:pPr>
      <w:r w:rsidRPr="002116C7">
        <w:t>False alarm: PHY-layer effect of WUS incorrectly being detected when there is none (single UE effect).</w:t>
      </w:r>
    </w:p>
    <w:p w14:paraId="35F827CF" w14:textId="77777777" w:rsidR="0007472D" w:rsidRPr="002116C7" w:rsidRDefault="0007472D" w:rsidP="00DA2664">
      <w:pPr>
        <w:pStyle w:val="BodyText"/>
        <w:numPr>
          <w:ilvl w:val="0"/>
          <w:numId w:val="14"/>
        </w:numPr>
      </w:pPr>
      <w:r w:rsidRPr="002116C7">
        <w:t>False paging: HL-effect of WUS to one UE unnecessarily waking up other UEs sharing the same WUS resource (multi-UE effect).</w:t>
      </w:r>
      <w:r w:rsidRPr="000A207B">
        <w:t xml:space="preserve"> </w:t>
      </w:r>
    </w:p>
    <w:p w14:paraId="0C1BEDDE" w14:textId="77777777" w:rsidR="0007472D" w:rsidRDefault="0007472D" w:rsidP="0007472D">
      <w:pPr>
        <w:pStyle w:val="BodyText"/>
      </w:pPr>
      <w:r w:rsidRPr="002116C7">
        <w:t xml:space="preserve">To reduce false wakeups, LP-WUS multiplexing/separation techniques can be employed. For example, enhancements for UE grouping, different LP-WUS time-frequency resources, or using multiple duty-cycle configurations for LP-WUR operation can be considered.   </w:t>
      </w:r>
    </w:p>
    <w:p w14:paraId="268123EF" w14:textId="243D5195" w:rsidR="0007472D" w:rsidRDefault="0007472D" w:rsidP="0007472D">
      <w:pPr>
        <w:pStyle w:val="BodyText"/>
      </w:pPr>
      <w:r>
        <w:t xml:space="preserve">UE sub-grouping is one option to reduce the risk of false paging to other UEs in the same PO. For example, </w:t>
      </w:r>
      <w:r w:rsidRPr="002D6190">
        <w:t xml:space="preserve">sub-groups </w:t>
      </w:r>
      <w:r>
        <w:t>can</w:t>
      </w:r>
      <w:r w:rsidRPr="002D6190">
        <w:t xml:space="preserve"> be assigned to the UEs by the NW either randomly or based on UE individual characteristics, such as, UE type (e.g., </w:t>
      </w:r>
      <w:proofErr w:type="spellStart"/>
      <w:r w:rsidRPr="002D6190">
        <w:t>RedCap</w:t>
      </w:r>
      <w:proofErr w:type="spellEnd"/>
      <w:r w:rsidRPr="002D6190">
        <w:t xml:space="preserve">, </w:t>
      </w:r>
      <w:proofErr w:type="spellStart"/>
      <w:r w:rsidRPr="002D6190">
        <w:t>eMBB</w:t>
      </w:r>
      <w:proofErr w:type="spellEnd"/>
      <w:r w:rsidRPr="002D6190">
        <w:t xml:space="preserve">), UE mobility patterns, </w:t>
      </w:r>
      <w:r>
        <w:t xml:space="preserve">UE traffic patterns, </w:t>
      </w:r>
      <w:r w:rsidRPr="002D6190">
        <w:t>paging probability, etc.</w:t>
      </w:r>
      <w:r>
        <w:t xml:space="preserve"> In Rel-17 PEI, UEs monitoring the same PO can be divided into one or more subgroups based on CN assignment or UE_ID.  </w:t>
      </w:r>
    </w:p>
    <w:p w14:paraId="434C49D6" w14:textId="77777777" w:rsidR="0007472D" w:rsidRPr="002116C7" w:rsidRDefault="0007472D" w:rsidP="0007472D">
      <w:pPr>
        <w:pStyle w:val="BodyText"/>
        <w:rPr>
          <w:b/>
        </w:rPr>
      </w:pPr>
    </w:p>
    <w:p w14:paraId="60B9718E" w14:textId="77777777" w:rsidR="0007472D" w:rsidRPr="00141C8A" w:rsidRDefault="0007472D" w:rsidP="0007472D">
      <w:pPr>
        <w:pStyle w:val="Proposal"/>
      </w:pPr>
      <w:bookmarkStart w:id="10" w:name="_Toc118693461"/>
      <w:r w:rsidRPr="00F27350">
        <w:t xml:space="preserve">Study solutions for reduction of false wakeup events for efficient </w:t>
      </w:r>
      <w:r>
        <w:t>LP-WUR</w:t>
      </w:r>
      <w:r w:rsidRPr="00F27350">
        <w:t xml:space="preserve"> operation</w:t>
      </w:r>
      <w:r>
        <w:t xml:space="preserve"> (e.g., UE subgrouping)</w:t>
      </w:r>
      <w:r w:rsidRPr="002116C7">
        <w:t>.</w:t>
      </w:r>
      <w:bookmarkEnd w:id="10"/>
    </w:p>
    <w:p w14:paraId="6CAAA2AF" w14:textId="77777777" w:rsidR="00F35B07" w:rsidRDefault="00F35B07" w:rsidP="005700E2">
      <w:pPr>
        <w:pStyle w:val="BodyText"/>
      </w:pPr>
    </w:p>
    <w:p w14:paraId="1EE58178" w14:textId="77777777" w:rsidR="000F3529" w:rsidRPr="003E117C" w:rsidRDefault="000F3529" w:rsidP="000F3529">
      <w:pPr>
        <w:pStyle w:val="BodyText"/>
      </w:pPr>
      <w:r>
        <w:lastRenderedPageBreak/>
        <w:t>The main radio is generally expected to be in sleep during LP-WUR operation. It is not clear whether the LP-WUR will be able to maintain synchronization with the network during long periods where the UE is not paged. Given this, it needs to be investigated if there is need for additional synchronization signals that the LP-WUR can use to stay synchronized or whether existing signals are sufficient.</w:t>
      </w:r>
    </w:p>
    <w:p w14:paraId="65A489D2" w14:textId="511E0840" w:rsidR="000F3529" w:rsidRDefault="000F3529" w:rsidP="000F3529">
      <w:pPr>
        <w:pStyle w:val="BodyText"/>
      </w:pPr>
      <w:r>
        <w:t xml:space="preserve">In IEEE 802.11ba </w:t>
      </w:r>
      <w:r>
        <w:fldChar w:fldCharType="begin"/>
      </w:r>
      <w:r>
        <w:instrText xml:space="preserve"> REF _Ref115449604 \r \h </w:instrText>
      </w:r>
      <w:r>
        <w:fldChar w:fldCharType="separate"/>
      </w:r>
      <w:r w:rsidR="00670BA7">
        <w:rPr>
          <w:cs/>
        </w:rPr>
        <w:t>‎</w:t>
      </w:r>
      <w:r w:rsidR="00670BA7">
        <w:t>[2]</w:t>
      </w:r>
      <w:r>
        <w:fldChar w:fldCharType="end"/>
      </w:r>
      <w:r>
        <w:t>, WUR Beacon frames are transmitted periodically by a WUR AP and used by a WUR UE to maintain</w:t>
      </w:r>
      <w:r w:rsidRPr="00CF1C57">
        <w:t xml:space="preserve"> </w:t>
      </w:r>
      <w:r>
        <w:t>time synchronization to support the WUR duty cycle operation. In addition, there is a WUR-Sync field transmitted together with every WUS transmission.</w:t>
      </w:r>
    </w:p>
    <w:p w14:paraId="74482416" w14:textId="77777777" w:rsidR="000F3529" w:rsidRDefault="000F3529" w:rsidP="000F3529">
      <w:pPr>
        <w:pStyle w:val="BodyText"/>
      </w:pPr>
      <w:r>
        <w:t>If an additional</w:t>
      </w:r>
      <w:r w:rsidRPr="00CA542C">
        <w:t xml:space="preserve"> </w:t>
      </w:r>
      <w:r>
        <w:t xml:space="preserve">synchronization signal is needed for LP-WUS/WUR operation, the synchronization signal may be transmitted either in conjunction with the LP-WUS or separately from LP-WUS. </w:t>
      </w:r>
    </w:p>
    <w:p w14:paraId="0E9D684A" w14:textId="77777777" w:rsidR="000F3529" w:rsidRDefault="000F3529" w:rsidP="000F3529">
      <w:pPr>
        <w:pStyle w:val="BodyText"/>
      </w:pPr>
    </w:p>
    <w:p w14:paraId="47B6A1F2" w14:textId="77777777" w:rsidR="000F3529" w:rsidRPr="003E117C" w:rsidRDefault="000F3529" w:rsidP="000F3529">
      <w:pPr>
        <w:pStyle w:val="Proposal"/>
      </w:pPr>
      <w:bookmarkStart w:id="11" w:name="_Toc118693462"/>
      <w:r>
        <w:t>Study the need for additional synchronization signals for LP-WUR or whether existing signals are sufficient.</w:t>
      </w:r>
      <w:bookmarkEnd w:id="11"/>
    </w:p>
    <w:p w14:paraId="5300F849" w14:textId="6912EE2A" w:rsidR="00C01F33" w:rsidRPr="00CE0424" w:rsidRDefault="00E04FC0" w:rsidP="00043060">
      <w:pPr>
        <w:pStyle w:val="Heading1"/>
      </w:pPr>
      <w:r>
        <w:t>3</w:t>
      </w:r>
      <w:r w:rsidR="00B409E0">
        <w:tab/>
      </w:r>
      <w:r w:rsidR="00C01F33" w:rsidRPr="00CE0424">
        <w:t>Conclusion</w:t>
      </w:r>
    </w:p>
    <w:p w14:paraId="4F621525" w14:textId="00FD0527" w:rsidR="00227653" w:rsidRDefault="00FE456D" w:rsidP="000E465A">
      <w:pPr>
        <w:pStyle w:val="BodyText"/>
      </w:pPr>
      <w:bookmarkStart w:id="12" w:name="_In-sequence_SDU_delivery"/>
      <w:bookmarkEnd w:id="12"/>
      <w:r>
        <w:t>In this contribution, we made the following proposals:</w:t>
      </w:r>
    </w:p>
    <w:p w14:paraId="0AAEAAAC" w14:textId="0B9B46E5" w:rsidR="00A306C9" w:rsidRDefault="00FE456D">
      <w:pPr>
        <w:pStyle w:val="TableofFigures"/>
        <w:tabs>
          <w:tab w:val="right" w:leader="dot" w:pos="9629"/>
        </w:tabs>
        <w:rPr>
          <w:rFonts w:asciiTheme="minorHAnsi" w:eastAsiaTheme="minorEastAsia" w:hAnsiTheme="minorHAnsi"/>
          <w:b w:val="0"/>
          <w:noProof/>
        </w:rPr>
      </w:pPr>
      <w:r>
        <w:fldChar w:fldCharType="begin"/>
      </w:r>
      <w:r>
        <w:instrText xml:space="preserve"> TOC \n \h \z \t "Proposal" \c </w:instrText>
      </w:r>
      <w:r>
        <w:fldChar w:fldCharType="separate"/>
      </w:r>
      <w:hyperlink w:anchor="_Toc118693457" w:history="1">
        <w:r w:rsidR="00A306C9" w:rsidRPr="00305B5C">
          <w:rPr>
            <w:rStyle w:val="Hyperlink"/>
            <w:noProof/>
          </w:rPr>
          <w:t>Proposal 1</w:t>
        </w:r>
        <w:r w:rsidR="00A306C9">
          <w:rPr>
            <w:rFonts w:asciiTheme="minorHAnsi" w:eastAsiaTheme="minorEastAsia" w:hAnsiTheme="minorHAnsi"/>
            <w:b w:val="0"/>
            <w:noProof/>
          </w:rPr>
          <w:tab/>
        </w:r>
        <w:r w:rsidR="00A306C9" w:rsidRPr="00305B5C">
          <w:rPr>
            <w:rStyle w:val="Hyperlink"/>
            <w:noProof/>
          </w:rPr>
          <w:t>It should be possible to generate LP-WUS transmissions using existing gNB hardware and not trigger any new emissions or compliance requirements.</w:t>
        </w:r>
      </w:hyperlink>
    </w:p>
    <w:p w14:paraId="69D632E4" w14:textId="6E820644" w:rsidR="00A306C9" w:rsidRDefault="00A306C9">
      <w:pPr>
        <w:pStyle w:val="TableofFigures"/>
        <w:tabs>
          <w:tab w:val="right" w:leader="dot" w:pos="9629"/>
        </w:tabs>
        <w:rPr>
          <w:rFonts w:asciiTheme="minorHAnsi" w:eastAsiaTheme="minorEastAsia" w:hAnsiTheme="minorHAnsi"/>
          <w:b w:val="0"/>
          <w:noProof/>
        </w:rPr>
      </w:pPr>
      <w:hyperlink w:anchor="_Toc118693458" w:history="1">
        <w:r w:rsidRPr="00305B5C">
          <w:rPr>
            <w:rStyle w:val="Hyperlink"/>
            <w:noProof/>
          </w:rPr>
          <w:t>Proposal 2</w:t>
        </w:r>
        <w:r>
          <w:rPr>
            <w:rFonts w:asciiTheme="minorHAnsi" w:eastAsiaTheme="minorEastAsia" w:hAnsiTheme="minorHAnsi"/>
            <w:b w:val="0"/>
            <w:noProof/>
          </w:rPr>
          <w:tab/>
        </w:r>
        <w:r w:rsidRPr="00305B5C">
          <w:rPr>
            <w:rStyle w:val="Hyperlink"/>
            <w:noProof/>
          </w:rPr>
          <w:t>It should be possible to multiplex the LP-WUS with other NR transmissions.</w:t>
        </w:r>
      </w:hyperlink>
    </w:p>
    <w:p w14:paraId="596B4DB0" w14:textId="1E77B085" w:rsidR="00A306C9" w:rsidRDefault="00A306C9">
      <w:pPr>
        <w:pStyle w:val="TableofFigures"/>
        <w:tabs>
          <w:tab w:val="right" w:leader="dot" w:pos="9629"/>
        </w:tabs>
        <w:rPr>
          <w:rFonts w:asciiTheme="minorHAnsi" w:eastAsiaTheme="minorEastAsia" w:hAnsiTheme="minorHAnsi"/>
          <w:b w:val="0"/>
          <w:noProof/>
        </w:rPr>
      </w:pPr>
      <w:hyperlink w:anchor="_Toc118693459" w:history="1">
        <w:r w:rsidRPr="00305B5C">
          <w:rPr>
            <w:rStyle w:val="Hyperlink"/>
            <w:noProof/>
          </w:rPr>
          <w:t>Proposal 3</w:t>
        </w:r>
        <w:r>
          <w:rPr>
            <w:rFonts w:asciiTheme="minorHAnsi" w:eastAsiaTheme="minorEastAsia" w:hAnsiTheme="minorHAnsi"/>
            <w:b w:val="0"/>
            <w:noProof/>
          </w:rPr>
          <w:tab/>
        </w:r>
        <w:r w:rsidRPr="00305B5C">
          <w:rPr>
            <w:rStyle w:val="Hyperlink"/>
            <w:noProof/>
          </w:rPr>
          <w:t>It should be possible to reuse any unused LP-WUS time and frequency resources for other transmissions.</w:t>
        </w:r>
      </w:hyperlink>
    </w:p>
    <w:p w14:paraId="04903242" w14:textId="673985E4" w:rsidR="00A306C9" w:rsidRDefault="00A306C9">
      <w:pPr>
        <w:pStyle w:val="TableofFigures"/>
        <w:tabs>
          <w:tab w:val="right" w:leader="dot" w:pos="9629"/>
        </w:tabs>
        <w:rPr>
          <w:rFonts w:asciiTheme="minorHAnsi" w:eastAsiaTheme="minorEastAsia" w:hAnsiTheme="minorHAnsi"/>
          <w:b w:val="0"/>
          <w:noProof/>
        </w:rPr>
      </w:pPr>
      <w:hyperlink w:anchor="_Toc118693460" w:history="1">
        <w:r w:rsidRPr="00305B5C">
          <w:rPr>
            <w:rStyle w:val="Hyperlink"/>
            <w:noProof/>
          </w:rPr>
          <w:t>Proposal 4</w:t>
        </w:r>
        <w:r>
          <w:rPr>
            <w:rFonts w:asciiTheme="minorHAnsi" w:eastAsiaTheme="minorEastAsia" w:hAnsiTheme="minorHAnsi"/>
            <w:b w:val="0"/>
            <w:noProof/>
          </w:rPr>
          <w:tab/>
        </w:r>
        <w:r w:rsidRPr="00305B5C">
          <w:rPr>
            <w:rStyle w:val="Hyperlink"/>
            <w:noProof/>
          </w:rPr>
          <w:t>Target the same coverage for LP-WUS as for Paging PDCCH.</w:t>
        </w:r>
      </w:hyperlink>
    </w:p>
    <w:p w14:paraId="2AE4AEDF" w14:textId="35808389" w:rsidR="00A306C9" w:rsidRDefault="00A306C9">
      <w:pPr>
        <w:pStyle w:val="TableofFigures"/>
        <w:tabs>
          <w:tab w:val="right" w:leader="dot" w:pos="9629"/>
        </w:tabs>
        <w:rPr>
          <w:rFonts w:asciiTheme="minorHAnsi" w:eastAsiaTheme="minorEastAsia" w:hAnsiTheme="minorHAnsi"/>
          <w:b w:val="0"/>
          <w:noProof/>
        </w:rPr>
      </w:pPr>
      <w:hyperlink w:anchor="_Toc118693461" w:history="1">
        <w:r w:rsidRPr="00305B5C">
          <w:rPr>
            <w:rStyle w:val="Hyperlink"/>
            <w:noProof/>
          </w:rPr>
          <w:t>Proposal 5</w:t>
        </w:r>
        <w:r>
          <w:rPr>
            <w:rFonts w:asciiTheme="minorHAnsi" w:eastAsiaTheme="minorEastAsia" w:hAnsiTheme="minorHAnsi"/>
            <w:b w:val="0"/>
            <w:noProof/>
          </w:rPr>
          <w:tab/>
        </w:r>
        <w:r w:rsidRPr="00305B5C">
          <w:rPr>
            <w:rStyle w:val="Hyperlink"/>
            <w:noProof/>
          </w:rPr>
          <w:t>Study solutions for reduction of false wakeup events for efficient LP-WUR operation (e.g., UE subgrouping).</w:t>
        </w:r>
      </w:hyperlink>
    </w:p>
    <w:p w14:paraId="221570E3" w14:textId="065477DF" w:rsidR="00A306C9" w:rsidRDefault="00A306C9">
      <w:pPr>
        <w:pStyle w:val="TableofFigures"/>
        <w:tabs>
          <w:tab w:val="right" w:leader="dot" w:pos="9629"/>
        </w:tabs>
        <w:rPr>
          <w:rFonts w:asciiTheme="minorHAnsi" w:eastAsiaTheme="minorEastAsia" w:hAnsiTheme="minorHAnsi"/>
          <w:b w:val="0"/>
          <w:noProof/>
        </w:rPr>
      </w:pPr>
      <w:hyperlink w:anchor="_Toc118693462" w:history="1">
        <w:r w:rsidRPr="00305B5C">
          <w:rPr>
            <w:rStyle w:val="Hyperlink"/>
            <w:noProof/>
          </w:rPr>
          <w:t>Proposal 6</w:t>
        </w:r>
        <w:r>
          <w:rPr>
            <w:rFonts w:asciiTheme="minorHAnsi" w:eastAsiaTheme="minorEastAsia" w:hAnsiTheme="minorHAnsi"/>
            <w:b w:val="0"/>
            <w:noProof/>
          </w:rPr>
          <w:tab/>
        </w:r>
        <w:r w:rsidRPr="00305B5C">
          <w:rPr>
            <w:rStyle w:val="Hyperlink"/>
            <w:noProof/>
          </w:rPr>
          <w:t>Study the need for additional synchronization signals for LP-WUR or whether existing signals are sufficient.</w:t>
        </w:r>
      </w:hyperlink>
    </w:p>
    <w:p w14:paraId="5FA44286" w14:textId="2B988012" w:rsidR="00FE456D" w:rsidRPr="00CE0424" w:rsidRDefault="00FE456D" w:rsidP="000E465A">
      <w:pPr>
        <w:pStyle w:val="BodyText"/>
      </w:pPr>
      <w:r>
        <w:fldChar w:fldCharType="end"/>
      </w:r>
    </w:p>
    <w:p w14:paraId="7203AEF7" w14:textId="406E631B" w:rsidR="00F507D1" w:rsidRPr="00CE0424" w:rsidRDefault="00E04FC0" w:rsidP="00CE0424">
      <w:pPr>
        <w:pStyle w:val="Heading1"/>
      </w:pPr>
      <w:r>
        <w:t xml:space="preserve">4 </w:t>
      </w:r>
      <w:r w:rsidR="00F507D1" w:rsidRPr="00CE0424">
        <w:t>References</w:t>
      </w:r>
    </w:p>
    <w:p w14:paraId="47989C4C" w14:textId="12FA8B95" w:rsidR="000C3FAF" w:rsidRDefault="00020BAC" w:rsidP="00BD6FC4">
      <w:pPr>
        <w:pStyle w:val="Reference"/>
      </w:pPr>
      <w:bookmarkStart w:id="13" w:name="_Ref174151459"/>
      <w:bookmarkStart w:id="14" w:name="_Ref189809556"/>
      <w:bookmarkStart w:id="15" w:name="_Ref519252473"/>
      <w:r w:rsidRPr="007D0A97">
        <w:t>RP</w:t>
      </w:r>
      <w:r w:rsidR="009A580E" w:rsidRPr="007D0A97">
        <w:t>-</w:t>
      </w:r>
      <w:r w:rsidRPr="007D0A97">
        <w:t>222</w:t>
      </w:r>
      <w:r w:rsidR="009A580E" w:rsidRPr="007D0A97">
        <w:t>644</w:t>
      </w:r>
      <w:r w:rsidR="000C2FD9">
        <w:t>, “</w:t>
      </w:r>
      <w:r w:rsidR="009D757D" w:rsidRPr="009D757D">
        <w:t>Revised SID: Study on low-power Wake-up Signal and Receiver for NR</w:t>
      </w:r>
      <w:r w:rsidR="000C2FD9">
        <w:t xml:space="preserve">,” </w:t>
      </w:r>
      <w:r w:rsidR="000C2FD9" w:rsidRPr="00E16F07">
        <w:t>3GPP TSG-RAN#</w:t>
      </w:r>
      <w:r w:rsidR="00181B5A">
        <w:t>97e</w:t>
      </w:r>
      <w:r w:rsidR="000C2FD9" w:rsidRPr="00E16F07">
        <w:t xml:space="preserve">, </w:t>
      </w:r>
      <w:r w:rsidR="000C2FD9" w:rsidRPr="00F05966">
        <w:t>Sept 1</w:t>
      </w:r>
      <w:r w:rsidR="00181B5A">
        <w:t>2</w:t>
      </w:r>
      <w:r w:rsidR="000C2FD9" w:rsidRPr="00F05966">
        <w:t xml:space="preserve"> - 1</w:t>
      </w:r>
      <w:r w:rsidR="00181B5A">
        <w:t>6</w:t>
      </w:r>
      <w:r w:rsidR="000C2FD9" w:rsidRPr="00E16F07">
        <w:t>, 20</w:t>
      </w:r>
      <w:r w:rsidR="00181B5A">
        <w:t>22</w:t>
      </w:r>
      <w:r w:rsidR="000C2FD9">
        <w:t>.</w:t>
      </w:r>
    </w:p>
    <w:p w14:paraId="2CB1C50D" w14:textId="5F76C8B6" w:rsidR="00AD759A" w:rsidRDefault="00AD759A" w:rsidP="002116C7">
      <w:pPr>
        <w:pStyle w:val="Reference"/>
        <w:rPr>
          <w:lang w:eastAsia="en-GB"/>
        </w:rPr>
      </w:pPr>
      <w:bookmarkStart w:id="16" w:name="_Ref115449604"/>
      <w:bookmarkEnd w:id="13"/>
      <w:bookmarkEnd w:id="14"/>
      <w:bookmarkEnd w:id="15"/>
      <w:r>
        <w:t>“IEEE Standard for Information Technology--Telecommunications and Information Exchange between Systems--Local and Metropolitan Area Networks-Specific Requirements--Part 11: Wireless LAN Medium Access Control (MAC) and Physical Layer (PHY) Specifications - Amendment 3: Wake-Up Radio Operation”, 2021</w:t>
      </w:r>
      <w:bookmarkEnd w:id="16"/>
      <w:r w:rsidR="00D0215E" w:rsidRPr="00D0215E">
        <w:t>.</w:t>
      </w:r>
    </w:p>
    <w:p w14:paraId="31B0638F" w14:textId="77777777" w:rsidR="003F3E26" w:rsidRPr="00D952A3" w:rsidRDefault="003F3E26" w:rsidP="003F3E26">
      <w:pPr>
        <w:pStyle w:val="Reference"/>
        <w:overflowPunct w:val="0"/>
        <w:autoSpaceDE w:val="0"/>
        <w:autoSpaceDN w:val="0"/>
        <w:adjustRightInd w:val="0"/>
        <w:spacing w:line="240" w:lineRule="auto"/>
        <w:textAlignment w:val="baseline"/>
        <w:rPr>
          <w:rStyle w:val="IvDtabletextChar"/>
          <w:rFonts w:cs="Times New Roman"/>
          <w:spacing w:val="0"/>
          <w:lang w:eastAsia="zh-CN"/>
        </w:rPr>
      </w:pPr>
      <w:bookmarkStart w:id="17" w:name="_Ref115265552"/>
      <w:r w:rsidRPr="00601566">
        <w:rPr>
          <w:rStyle w:val="IvDtabletextChar"/>
          <w:rFonts w:cs="Arial"/>
          <w:iCs/>
        </w:rPr>
        <w:t xml:space="preserve">Mazloum, </w:t>
      </w:r>
      <w:proofErr w:type="spellStart"/>
      <w:r w:rsidRPr="00601566">
        <w:rPr>
          <w:rStyle w:val="IvDtabletextChar"/>
          <w:rFonts w:cs="Arial"/>
          <w:iCs/>
        </w:rPr>
        <w:t>Nafiseh</w:t>
      </w:r>
      <w:proofErr w:type="spellEnd"/>
      <w:r w:rsidRPr="00601566">
        <w:rPr>
          <w:rStyle w:val="IvDtabletextChar"/>
          <w:rFonts w:cs="Arial"/>
          <w:iCs/>
        </w:rPr>
        <w:t xml:space="preserve">, and Ove </w:t>
      </w:r>
      <w:proofErr w:type="spellStart"/>
      <w:r w:rsidRPr="00601566">
        <w:rPr>
          <w:rStyle w:val="IvDtabletextChar"/>
          <w:rFonts w:cs="Arial"/>
          <w:iCs/>
        </w:rPr>
        <w:t>Edfors</w:t>
      </w:r>
      <w:proofErr w:type="spellEnd"/>
      <w:r w:rsidRPr="00601566">
        <w:rPr>
          <w:rStyle w:val="IvDtabletextChar"/>
          <w:rFonts w:cs="Arial"/>
          <w:iCs/>
        </w:rPr>
        <w:t>. "Interference-free OFDM embedding of wake-up signals for low-power wake-up receivers." IEEE Transactions on Green Communications and Networking 4.3 (2020): 669-677.</w:t>
      </w:r>
      <w:bookmarkEnd w:id="17"/>
    </w:p>
    <w:p w14:paraId="61C3DADE" w14:textId="77777777" w:rsidR="003F3E26" w:rsidRDefault="003F3E26" w:rsidP="003F3E26">
      <w:pPr>
        <w:pStyle w:val="Reference"/>
        <w:numPr>
          <w:ilvl w:val="0"/>
          <w:numId w:val="0"/>
        </w:numPr>
        <w:ind w:left="567"/>
        <w:rPr>
          <w:lang w:eastAsia="en-GB"/>
        </w:rPr>
      </w:pPr>
    </w:p>
    <w:p w14:paraId="0034D3CC" w14:textId="77777777" w:rsidR="003A7EF3" w:rsidRPr="00CE0424" w:rsidRDefault="003A7EF3" w:rsidP="00CE0424">
      <w:pPr>
        <w:pStyle w:val="BodyText"/>
      </w:pPr>
    </w:p>
    <w:sectPr w:rsidR="003A7EF3" w:rsidRPr="00CE0424" w:rsidSect="00B92714">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22FA" w14:textId="77777777" w:rsidR="00006415" w:rsidRDefault="00006415">
      <w:r>
        <w:separator/>
      </w:r>
    </w:p>
  </w:endnote>
  <w:endnote w:type="continuationSeparator" w:id="0">
    <w:p w14:paraId="3E182B68" w14:textId="77777777" w:rsidR="00006415" w:rsidRDefault="00006415">
      <w:r>
        <w:continuationSeparator/>
      </w:r>
    </w:p>
  </w:endnote>
  <w:endnote w:type="continuationNotice" w:id="1">
    <w:p w14:paraId="5BAB8FEC" w14:textId="77777777" w:rsidR="00006415" w:rsidRDefault="00006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723F5" w14:textId="77777777" w:rsidR="00006415" w:rsidRDefault="00006415">
      <w:r>
        <w:separator/>
      </w:r>
    </w:p>
  </w:footnote>
  <w:footnote w:type="continuationSeparator" w:id="0">
    <w:p w14:paraId="6732587B" w14:textId="77777777" w:rsidR="00006415" w:rsidRDefault="00006415">
      <w:r>
        <w:continuationSeparator/>
      </w:r>
    </w:p>
  </w:footnote>
  <w:footnote w:type="continuationNotice" w:id="1">
    <w:p w14:paraId="74D25928" w14:textId="77777777" w:rsidR="00006415" w:rsidRDefault="000064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975D2"/>
    <w:multiLevelType w:val="hybridMultilevel"/>
    <w:tmpl w:val="7CB8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E165EE"/>
    <w:multiLevelType w:val="hybridMultilevel"/>
    <w:tmpl w:val="2CAC3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6"/>
  </w:num>
  <w:num w:numId="7">
    <w:abstractNumId w:val="7"/>
  </w:num>
  <w:num w:numId="8">
    <w:abstractNumId w:val="9"/>
  </w:num>
  <w:num w:numId="9">
    <w:abstractNumId w:val="4"/>
  </w:num>
  <w:num w:numId="10">
    <w:abstractNumId w:val="18"/>
  </w:num>
  <w:num w:numId="11">
    <w:abstractNumId w:val="10"/>
  </w:num>
  <w:num w:numId="12">
    <w:abstractNumId w:val="17"/>
  </w:num>
  <w:num w:numId="13">
    <w:abstractNumId w:val="2"/>
  </w:num>
  <w:num w:numId="14">
    <w:abstractNumId w:val="12"/>
  </w:num>
  <w:num w:numId="15">
    <w:abstractNumId w:val="5"/>
  </w:num>
  <w:num w:numId="16">
    <w:abstractNumId w:val="6"/>
  </w:num>
  <w:num w:numId="17">
    <w:abstractNumId w:val="19"/>
  </w:num>
  <w:num w:numId="18">
    <w:abstractNumId w:val="3"/>
  </w:num>
  <w:num w:numId="19">
    <w:abstractNumId w:val="8"/>
  </w:num>
  <w:num w:numId="2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EF0"/>
    <w:rsid w:val="000015A4"/>
    <w:rsid w:val="00001B98"/>
    <w:rsid w:val="00002A37"/>
    <w:rsid w:val="000039C0"/>
    <w:rsid w:val="0000564C"/>
    <w:rsid w:val="00006415"/>
    <w:rsid w:val="00006446"/>
    <w:rsid w:val="00006896"/>
    <w:rsid w:val="00007CDC"/>
    <w:rsid w:val="00010362"/>
    <w:rsid w:val="00011B24"/>
    <w:rsid w:val="00011B28"/>
    <w:rsid w:val="000136EA"/>
    <w:rsid w:val="00013BF3"/>
    <w:rsid w:val="000155B1"/>
    <w:rsid w:val="00015D15"/>
    <w:rsid w:val="000179F2"/>
    <w:rsid w:val="00020BAC"/>
    <w:rsid w:val="00022DDB"/>
    <w:rsid w:val="0002564D"/>
    <w:rsid w:val="00025ECA"/>
    <w:rsid w:val="00027A03"/>
    <w:rsid w:val="0003105F"/>
    <w:rsid w:val="000325B8"/>
    <w:rsid w:val="00034A5C"/>
    <w:rsid w:val="00034C15"/>
    <w:rsid w:val="00035380"/>
    <w:rsid w:val="00036345"/>
    <w:rsid w:val="0003664E"/>
    <w:rsid w:val="00036BA1"/>
    <w:rsid w:val="000379AE"/>
    <w:rsid w:val="00037F41"/>
    <w:rsid w:val="000422E2"/>
    <w:rsid w:val="00042F22"/>
    <w:rsid w:val="00043060"/>
    <w:rsid w:val="000438EF"/>
    <w:rsid w:val="000444EF"/>
    <w:rsid w:val="000447EA"/>
    <w:rsid w:val="00052819"/>
    <w:rsid w:val="00052A07"/>
    <w:rsid w:val="000534E3"/>
    <w:rsid w:val="0005606A"/>
    <w:rsid w:val="00057117"/>
    <w:rsid w:val="000616E7"/>
    <w:rsid w:val="000620B6"/>
    <w:rsid w:val="0006487E"/>
    <w:rsid w:val="00065E1A"/>
    <w:rsid w:val="00073EEB"/>
    <w:rsid w:val="0007472D"/>
    <w:rsid w:val="00075473"/>
    <w:rsid w:val="00077E5F"/>
    <w:rsid w:val="0008036A"/>
    <w:rsid w:val="000809E2"/>
    <w:rsid w:val="00081AE6"/>
    <w:rsid w:val="00081D7E"/>
    <w:rsid w:val="00084D1C"/>
    <w:rsid w:val="000855EB"/>
    <w:rsid w:val="00085B52"/>
    <w:rsid w:val="000866F2"/>
    <w:rsid w:val="0009009F"/>
    <w:rsid w:val="00090DF4"/>
    <w:rsid w:val="000912D9"/>
    <w:rsid w:val="00091557"/>
    <w:rsid w:val="00091DCE"/>
    <w:rsid w:val="00091F42"/>
    <w:rsid w:val="000924C1"/>
    <w:rsid w:val="000924F0"/>
    <w:rsid w:val="00093474"/>
    <w:rsid w:val="000936B4"/>
    <w:rsid w:val="0009510F"/>
    <w:rsid w:val="000951BA"/>
    <w:rsid w:val="000A1B7B"/>
    <w:rsid w:val="000A207B"/>
    <w:rsid w:val="000A290D"/>
    <w:rsid w:val="000A56F2"/>
    <w:rsid w:val="000B2719"/>
    <w:rsid w:val="000B34BC"/>
    <w:rsid w:val="000B3A8F"/>
    <w:rsid w:val="000B4AB9"/>
    <w:rsid w:val="000B58C3"/>
    <w:rsid w:val="000B61E9"/>
    <w:rsid w:val="000B626B"/>
    <w:rsid w:val="000B7051"/>
    <w:rsid w:val="000C165A"/>
    <w:rsid w:val="000C1ED2"/>
    <w:rsid w:val="000C2E19"/>
    <w:rsid w:val="000C2FD9"/>
    <w:rsid w:val="000C38D1"/>
    <w:rsid w:val="000C3FAF"/>
    <w:rsid w:val="000C68B0"/>
    <w:rsid w:val="000C6EA0"/>
    <w:rsid w:val="000C7EAA"/>
    <w:rsid w:val="000D0D07"/>
    <w:rsid w:val="000D19E8"/>
    <w:rsid w:val="000D1D21"/>
    <w:rsid w:val="000D2D2E"/>
    <w:rsid w:val="000D4797"/>
    <w:rsid w:val="000D6071"/>
    <w:rsid w:val="000E0527"/>
    <w:rsid w:val="000E1E92"/>
    <w:rsid w:val="000E465A"/>
    <w:rsid w:val="000E4A41"/>
    <w:rsid w:val="000E5710"/>
    <w:rsid w:val="000F06D6"/>
    <w:rsid w:val="000F0EB1"/>
    <w:rsid w:val="000F1106"/>
    <w:rsid w:val="000F2DF0"/>
    <w:rsid w:val="000F3529"/>
    <w:rsid w:val="000F3BE9"/>
    <w:rsid w:val="000F3F6C"/>
    <w:rsid w:val="000F5A48"/>
    <w:rsid w:val="000F6DF3"/>
    <w:rsid w:val="000F7A2E"/>
    <w:rsid w:val="001005FF"/>
    <w:rsid w:val="00104D33"/>
    <w:rsid w:val="001062FB"/>
    <w:rsid w:val="001063E6"/>
    <w:rsid w:val="00106707"/>
    <w:rsid w:val="00110495"/>
    <w:rsid w:val="001108CE"/>
    <w:rsid w:val="001127AF"/>
    <w:rsid w:val="00113CE9"/>
    <w:rsid w:val="00113CF4"/>
    <w:rsid w:val="00114294"/>
    <w:rsid w:val="00114428"/>
    <w:rsid w:val="001153EA"/>
    <w:rsid w:val="00115643"/>
    <w:rsid w:val="00115A26"/>
    <w:rsid w:val="00115D51"/>
    <w:rsid w:val="00116765"/>
    <w:rsid w:val="001219F5"/>
    <w:rsid w:val="00121A20"/>
    <w:rsid w:val="00123518"/>
    <w:rsid w:val="0012377F"/>
    <w:rsid w:val="00124314"/>
    <w:rsid w:val="00126B4A"/>
    <w:rsid w:val="001279CD"/>
    <w:rsid w:val="00130906"/>
    <w:rsid w:val="00131379"/>
    <w:rsid w:val="00131E16"/>
    <w:rsid w:val="00132FD0"/>
    <w:rsid w:val="00133721"/>
    <w:rsid w:val="001344C0"/>
    <w:rsid w:val="001346FA"/>
    <w:rsid w:val="00135252"/>
    <w:rsid w:val="0013777C"/>
    <w:rsid w:val="00137AB5"/>
    <w:rsid w:val="00137F0B"/>
    <w:rsid w:val="00141C8A"/>
    <w:rsid w:val="00144020"/>
    <w:rsid w:val="00151E23"/>
    <w:rsid w:val="001526E0"/>
    <w:rsid w:val="00154535"/>
    <w:rsid w:val="001549A6"/>
    <w:rsid w:val="001551B5"/>
    <w:rsid w:val="00157E08"/>
    <w:rsid w:val="001609A2"/>
    <w:rsid w:val="001659C1"/>
    <w:rsid w:val="00165DFA"/>
    <w:rsid w:val="001663B1"/>
    <w:rsid w:val="00167FC1"/>
    <w:rsid w:val="00173A8E"/>
    <w:rsid w:val="0017502C"/>
    <w:rsid w:val="001752F9"/>
    <w:rsid w:val="0017576B"/>
    <w:rsid w:val="00176A73"/>
    <w:rsid w:val="001779EF"/>
    <w:rsid w:val="0018143F"/>
    <w:rsid w:val="00181B5A"/>
    <w:rsid w:val="00181FF8"/>
    <w:rsid w:val="00184072"/>
    <w:rsid w:val="00186C97"/>
    <w:rsid w:val="00187525"/>
    <w:rsid w:val="00190335"/>
    <w:rsid w:val="00190AC1"/>
    <w:rsid w:val="00192CCD"/>
    <w:rsid w:val="0019330A"/>
    <w:rsid w:val="0019341A"/>
    <w:rsid w:val="001938ED"/>
    <w:rsid w:val="00193A22"/>
    <w:rsid w:val="00195224"/>
    <w:rsid w:val="00197DF9"/>
    <w:rsid w:val="001A191B"/>
    <w:rsid w:val="001A1987"/>
    <w:rsid w:val="001A2564"/>
    <w:rsid w:val="001A6173"/>
    <w:rsid w:val="001A6CBA"/>
    <w:rsid w:val="001A7B06"/>
    <w:rsid w:val="001B0D97"/>
    <w:rsid w:val="001B5A5D"/>
    <w:rsid w:val="001C1CE5"/>
    <w:rsid w:val="001C24A2"/>
    <w:rsid w:val="001C30E2"/>
    <w:rsid w:val="001C3D2A"/>
    <w:rsid w:val="001C3E01"/>
    <w:rsid w:val="001C5616"/>
    <w:rsid w:val="001D07C9"/>
    <w:rsid w:val="001D3906"/>
    <w:rsid w:val="001D4E73"/>
    <w:rsid w:val="001D51BA"/>
    <w:rsid w:val="001D53E7"/>
    <w:rsid w:val="001D6342"/>
    <w:rsid w:val="001D6D53"/>
    <w:rsid w:val="001D7736"/>
    <w:rsid w:val="001E2B59"/>
    <w:rsid w:val="001E58E2"/>
    <w:rsid w:val="001E7AED"/>
    <w:rsid w:val="001E7B37"/>
    <w:rsid w:val="001F1419"/>
    <w:rsid w:val="001F3916"/>
    <w:rsid w:val="001F4D2F"/>
    <w:rsid w:val="001F54C5"/>
    <w:rsid w:val="001F662C"/>
    <w:rsid w:val="001F7074"/>
    <w:rsid w:val="00200490"/>
    <w:rsid w:val="00201414"/>
    <w:rsid w:val="00201F3A"/>
    <w:rsid w:val="00203D03"/>
    <w:rsid w:val="00203F96"/>
    <w:rsid w:val="002069B2"/>
    <w:rsid w:val="00206B9E"/>
    <w:rsid w:val="00207FA3"/>
    <w:rsid w:val="00210C67"/>
    <w:rsid w:val="00211466"/>
    <w:rsid w:val="002116C7"/>
    <w:rsid w:val="00211E7E"/>
    <w:rsid w:val="0021257B"/>
    <w:rsid w:val="00213430"/>
    <w:rsid w:val="00214DA8"/>
    <w:rsid w:val="00215423"/>
    <w:rsid w:val="002158FA"/>
    <w:rsid w:val="00220600"/>
    <w:rsid w:val="002211EB"/>
    <w:rsid w:val="002224DB"/>
    <w:rsid w:val="00223FCB"/>
    <w:rsid w:val="002252C3"/>
    <w:rsid w:val="00225C54"/>
    <w:rsid w:val="002264B3"/>
    <w:rsid w:val="002266EC"/>
    <w:rsid w:val="00227653"/>
    <w:rsid w:val="00230765"/>
    <w:rsid w:val="00230D18"/>
    <w:rsid w:val="002319E4"/>
    <w:rsid w:val="002347D4"/>
    <w:rsid w:val="00235632"/>
    <w:rsid w:val="00235872"/>
    <w:rsid w:val="002363D2"/>
    <w:rsid w:val="00241559"/>
    <w:rsid w:val="002435B3"/>
    <w:rsid w:val="002445FB"/>
    <w:rsid w:val="002455AD"/>
    <w:rsid w:val="002458EB"/>
    <w:rsid w:val="002500C8"/>
    <w:rsid w:val="002507EC"/>
    <w:rsid w:val="00251483"/>
    <w:rsid w:val="00253704"/>
    <w:rsid w:val="002538FA"/>
    <w:rsid w:val="00256030"/>
    <w:rsid w:val="00257543"/>
    <w:rsid w:val="002617E7"/>
    <w:rsid w:val="00264228"/>
    <w:rsid w:val="00264334"/>
    <w:rsid w:val="0026473E"/>
    <w:rsid w:val="00266214"/>
    <w:rsid w:val="00267C83"/>
    <w:rsid w:val="0027144F"/>
    <w:rsid w:val="00271813"/>
    <w:rsid w:val="00271F3A"/>
    <w:rsid w:val="00273278"/>
    <w:rsid w:val="002737F4"/>
    <w:rsid w:val="00276FD1"/>
    <w:rsid w:val="002805F5"/>
    <w:rsid w:val="00280751"/>
    <w:rsid w:val="002818BD"/>
    <w:rsid w:val="00282007"/>
    <w:rsid w:val="0028280A"/>
    <w:rsid w:val="002831ED"/>
    <w:rsid w:val="00283A97"/>
    <w:rsid w:val="00286ACD"/>
    <w:rsid w:val="00286E8B"/>
    <w:rsid w:val="00287838"/>
    <w:rsid w:val="00290066"/>
    <w:rsid w:val="002907B5"/>
    <w:rsid w:val="00292EB7"/>
    <w:rsid w:val="002934FC"/>
    <w:rsid w:val="00296227"/>
    <w:rsid w:val="00296250"/>
    <w:rsid w:val="00296F44"/>
    <w:rsid w:val="0029777D"/>
    <w:rsid w:val="002A055E"/>
    <w:rsid w:val="002A0B23"/>
    <w:rsid w:val="002A1D4E"/>
    <w:rsid w:val="002A2869"/>
    <w:rsid w:val="002B0FBF"/>
    <w:rsid w:val="002B24D6"/>
    <w:rsid w:val="002B58EB"/>
    <w:rsid w:val="002B6A90"/>
    <w:rsid w:val="002C08EB"/>
    <w:rsid w:val="002C4049"/>
    <w:rsid w:val="002C41E6"/>
    <w:rsid w:val="002D071A"/>
    <w:rsid w:val="002D34B2"/>
    <w:rsid w:val="002D48B0"/>
    <w:rsid w:val="002D5B37"/>
    <w:rsid w:val="002D6190"/>
    <w:rsid w:val="002D7637"/>
    <w:rsid w:val="002E17F2"/>
    <w:rsid w:val="002E4830"/>
    <w:rsid w:val="002E7CAE"/>
    <w:rsid w:val="002F2771"/>
    <w:rsid w:val="002F37A9"/>
    <w:rsid w:val="002F62C1"/>
    <w:rsid w:val="002F64FC"/>
    <w:rsid w:val="00301469"/>
    <w:rsid w:val="00301CE6"/>
    <w:rsid w:val="0030256B"/>
    <w:rsid w:val="003025BB"/>
    <w:rsid w:val="0030332E"/>
    <w:rsid w:val="0030501F"/>
    <w:rsid w:val="00307BA1"/>
    <w:rsid w:val="00311702"/>
    <w:rsid w:val="00311E82"/>
    <w:rsid w:val="00312DED"/>
    <w:rsid w:val="003131A1"/>
    <w:rsid w:val="00313FD6"/>
    <w:rsid w:val="003143BD"/>
    <w:rsid w:val="003147C5"/>
    <w:rsid w:val="003151AA"/>
    <w:rsid w:val="00315363"/>
    <w:rsid w:val="00316655"/>
    <w:rsid w:val="00316994"/>
    <w:rsid w:val="003203ED"/>
    <w:rsid w:val="00322C5F"/>
    <w:rsid w:val="00322C9F"/>
    <w:rsid w:val="003230C4"/>
    <w:rsid w:val="00324D23"/>
    <w:rsid w:val="00330160"/>
    <w:rsid w:val="00331751"/>
    <w:rsid w:val="00331D88"/>
    <w:rsid w:val="00332064"/>
    <w:rsid w:val="00334579"/>
    <w:rsid w:val="00335837"/>
    <w:rsid w:val="00335858"/>
    <w:rsid w:val="00336BDA"/>
    <w:rsid w:val="0033710E"/>
    <w:rsid w:val="003405C2"/>
    <w:rsid w:val="00341C5E"/>
    <w:rsid w:val="00341EE2"/>
    <w:rsid w:val="00342BD7"/>
    <w:rsid w:val="00345E80"/>
    <w:rsid w:val="00346DB5"/>
    <w:rsid w:val="003477B1"/>
    <w:rsid w:val="00350EA3"/>
    <w:rsid w:val="00350FE1"/>
    <w:rsid w:val="00353F4B"/>
    <w:rsid w:val="00356A4F"/>
    <w:rsid w:val="00357380"/>
    <w:rsid w:val="00357581"/>
    <w:rsid w:val="00360190"/>
    <w:rsid w:val="003602D9"/>
    <w:rsid w:val="003604CE"/>
    <w:rsid w:val="003628DF"/>
    <w:rsid w:val="00364E9E"/>
    <w:rsid w:val="00365CC6"/>
    <w:rsid w:val="00370E47"/>
    <w:rsid w:val="003742AC"/>
    <w:rsid w:val="00374C15"/>
    <w:rsid w:val="00375BF7"/>
    <w:rsid w:val="00377887"/>
    <w:rsid w:val="00377CE1"/>
    <w:rsid w:val="003859EF"/>
    <w:rsid w:val="00385BF0"/>
    <w:rsid w:val="00386296"/>
    <w:rsid w:val="0038662E"/>
    <w:rsid w:val="0038677C"/>
    <w:rsid w:val="003939FF"/>
    <w:rsid w:val="003970D4"/>
    <w:rsid w:val="003A2223"/>
    <w:rsid w:val="003A29E3"/>
    <w:rsid w:val="003A2A0F"/>
    <w:rsid w:val="003A2C97"/>
    <w:rsid w:val="003A3DE6"/>
    <w:rsid w:val="003A45A1"/>
    <w:rsid w:val="003A5057"/>
    <w:rsid w:val="003A5148"/>
    <w:rsid w:val="003A571C"/>
    <w:rsid w:val="003A5B0A"/>
    <w:rsid w:val="003A6BAC"/>
    <w:rsid w:val="003A6F92"/>
    <w:rsid w:val="003A70A4"/>
    <w:rsid w:val="003A7EF3"/>
    <w:rsid w:val="003B159C"/>
    <w:rsid w:val="003B197C"/>
    <w:rsid w:val="003B2A66"/>
    <w:rsid w:val="003B369F"/>
    <w:rsid w:val="003B36A3"/>
    <w:rsid w:val="003B64BB"/>
    <w:rsid w:val="003B7FE5"/>
    <w:rsid w:val="003C11C8"/>
    <w:rsid w:val="003C20BA"/>
    <w:rsid w:val="003C2702"/>
    <w:rsid w:val="003C412F"/>
    <w:rsid w:val="003C64DE"/>
    <w:rsid w:val="003C7604"/>
    <w:rsid w:val="003C7806"/>
    <w:rsid w:val="003D109F"/>
    <w:rsid w:val="003D2478"/>
    <w:rsid w:val="003D3C45"/>
    <w:rsid w:val="003D480A"/>
    <w:rsid w:val="003D5B1F"/>
    <w:rsid w:val="003E117C"/>
    <w:rsid w:val="003E15FA"/>
    <w:rsid w:val="003E34C6"/>
    <w:rsid w:val="003E4FE3"/>
    <w:rsid w:val="003E55E4"/>
    <w:rsid w:val="003E6621"/>
    <w:rsid w:val="003E74E3"/>
    <w:rsid w:val="003F05C7"/>
    <w:rsid w:val="003F087E"/>
    <w:rsid w:val="003F2CD4"/>
    <w:rsid w:val="003F3E26"/>
    <w:rsid w:val="003F43F7"/>
    <w:rsid w:val="003F4B51"/>
    <w:rsid w:val="003F6BBE"/>
    <w:rsid w:val="004000E8"/>
    <w:rsid w:val="00402E2B"/>
    <w:rsid w:val="0040512B"/>
    <w:rsid w:val="00405CA5"/>
    <w:rsid w:val="00407CD3"/>
    <w:rsid w:val="00407E35"/>
    <w:rsid w:val="004100C1"/>
    <w:rsid w:val="00410134"/>
    <w:rsid w:val="00410A7C"/>
    <w:rsid w:val="00410B72"/>
    <w:rsid w:val="00410F18"/>
    <w:rsid w:val="0041263E"/>
    <w:rsid w:val="004127CC"/>
    <w:rsid w:val="0041340E"/>
    <w:rsid w:val="00413835"/>
    <w:rsid w:val="00413AAC"/>
    <w:rsid w:val="00413E92"/>
    <w:rsid w:val="0041668B"/>
    <w:rsid w:val="00421105"/>
    <w:rsid w:val="00422AA4"/>
    <w:rsid w:val="004242F4"/>
    <w:rsid w:val="00424619"/>
    <w:rsid w:val="0042477D"/>
    <w:rsid w:val="00425F84"/>
    <w:rsid w:val="00426611"/>
    <w:rsid w:val="00426BFE"/>
    <w:rsid w:val="00427248"/>
    <w:rsid w:val="00435F8B"/>
    <w:rsid w:val="004370CC"/>
    <w:rsid w:val="00437447"/>
    <w:rsid w:val="00437C1E"/>
    <w:rsid w:val="00441A92"/>
    <w:rsid w:val="00442F2E"/>
    <w:rsid w:val="004431DC"/>
    <w:rsid w:val="00444F56"/>
    <w:rsid w:val="00445FC0"/>
    <w:rsid w:val="00446488"/>
    <w:rsid w:val="004517AA"/>
    <w:rsid w:val="00452CAC"/>
    <w:rsid w:val="004546CC"/>
    <w:rsid w:val="00457565"/>
    <w:rsid w:val="00457B71"/>
    <w:rsid w:val="0046266A"/>
    <w:rsid w:val="00464744"/>
    <w:rsid w:val="004669E2"/>
    <w:rsid w:val="004674C5"/>
    <w:rsid w:val="00470C31"/>
    <w:rsid w:val="00471DE0"/>
    <w:rsid w:val="0047277A"/>
    <w:rsid w:val="004730BF"/>
    <w:rsid w:val="004734D0"/>
    <w:rsid w:val="0047556B"/>
    <w:rsid w:val="00477768"/>
    <w:rsid w:val="00484C9A"/>
    <w:rsid w:val="00492B9C"/>
    <w:rsid w:val="00492BC5"/>
    <w:rsid w:val="004931F0"/>
    <w:rsid w:val="00493801"/>
    <w:rsid w:val="004964F1"/>
    <w:rsid w:val="004A0ADE"/>
    <w:rsid w:val="004A16BC"/>
    <w:rsid w:val="004A185D"/>
    <w:rsid w:val="004A2B94"/>
    <w:rsid w:val="004A2F8E"/>
    <w:rsid w:val="004A5F89"/>
    <w:rsid w:val="004A6169"/>
    <w:rsid w:val="004B66CE"/>
    <w:rsid w:val="004B6F6A"/>
    <w:rsid w:val="004B723A"/>
    <w:rsid w:val="004B7ABD"/>
    <w:rsid w:val="004B7C0C"/>
    <w:rsid w:val="004C014A"/>
    <w:rsid w:val="004C3898"/>
    <w:rsid w:val="004D295C"/>
    <w:rsid w:val="004D36B1"/>
    <w:rsid w:val="004D74DB"/>
    <w:rsid w:val="004D78C7"/>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069EE"/>
    <w:rsid w:val="005108D8"/>
    <w:rsid w:val="005116F9"/>
    <w:rsid w:val="005121D2"/>
    <w:rsid w:val="00512F9F"/>
    <w:rsid w:val="005131FB"/>
    <w:rsid w:val="00513E08"/>
    <w:rsid w:val="005153A7"/>
    <w:rsid w:val="00515BFC"/>
    <w:rsid w:val="00520BD9"/>
    <w:rsid w:val="0052107E"/>
    <w:rsid w:val="005219CF"/>
    <w:rsid w:val="00521E41"/>
    <w:rsid w:val="00522B41"/>
    <w:rsid w:val="005231E1"/>
    <w:rsid w:val="00524421"/>
    <w:rsid w:val="005265E9"/>
    <w:rsid w:val="0053163D"/>
    <w:rsid w:val="00533B84"/>
    <w:rsid w:val="00534B59"/>
    <w:rsid w:val="00535538"/>
    <w:rsid w:val="00536759"/>
    <w:rsid w:val="00536B08"/>
    <w:rsid w:val="00537C62"/>
    <w:rsid w:val="00543227"/>
    <w:rsid w:val="005452D4"/>
    <w:rsid w:val="00546970"/>
    <w:rsid w:val="005501B8"/>
    <w:rsid w:val="00551C71"/>
    <w:rsid w:val="00553EB0"/>
    <w:rsid w:val="00554E19"/>
    <w:rsid w:val="00556164"/>
    <w:rsid w:val="00556712"/>
    <w:rsid w:val="00557ACE"/>
    <w:rsid w:val="00560933"/>
    <w:rsid w:val="0056121F"/>
    <w:rsid w:val="005615D9"/>
    <w:rsid w:val="00562020"/>
    <w:rsid w:val="00564713"/>
    <w:rsid w:val="00567708"/>
    <w:rsid w:val="005700E2"/>
    <w:rsid w:val="005711F3"/>
    <w:rsid w:val="00571469"/>
    <w:rsid w:val="00572505"/>
    <w:rsid w:val="00581F03"/>
    <w:rsid w:val="00582809"/>
    <w:rsid w:val="00582C42"/>
    <w:rsid w:val="005846E0"/>
    <w:rsid w:val="00584D12"/>
    <w:rsid w:val="0058798C"/>
    <w:rsid w:val="005900FA"/>
    <w:rsid w:val="00592A61"/>
    <w:rsid w:val="005935A4"/>
    <w:rsid w:val="005948C2"/>
    <w:rsid w:val="00595DCA"/>
    <w:rsid w:val="0059779B"/>
    <w:rsid w:val="005A209A"/>
    <w:rsid w:val="005A297E"/>
    <w:rsid w:val="005A2B22"/>
    <w:rsid w:val="005A3ED5"/>
    <w:rsid w:val="005A662D"/>
    <w:rsid w:val="005A78CC"/>
    <w:rsid w:val="005B1409"/>
    <w:rsid w:val="005B35D7"/>
    <w:rsid w:val="005B392A"/>
    <w:rsid w:val="005B3AA3"/>
    <w:rsid w:val="005B3BDC"/>
    <w:rsid w:val="005B3C65"/>
    <w:rsid w:val="005B5190"/>
    <w:rsid w:val="005B522F"/>
    <w:rsid w:val="005B54D6"/>
    <w:rsid w:val="005B5933"/>
    <w:rsid w:val="005B6F83"/>
    <w:rsid w:val="005B7252"/>
    <w:rsid w:val="005B74D8"/>
    <w:rsid w:val="005B7F39"/>
    <w:rsid w:val="005C1943"/>
    <w:rsid w:val="005C2C18"/>
    <w:rsid w:val="005C2DCC"/>
    <w:rsid w:val="005C2F07"/>
    <w:rsid w:val="005C74FB"/>
    <w:rsid w:val="005D1602"/>
    <w:rsid w:val="005D5941"/>
    <w:rsid w:val="005D5EEC"/>
    <w:rsid w:val="005D63F7"/>
    <w:rsid w:val="005E385F"/>
    <w:rsid w:val="005E3A47"/>
    <w:rsid w:val="005E3B86"/>
    <w:rsid w:val="005E5582"/>
    <w:rsid w:val="005E5A6C"/>
    <w:rsid w:val="005E5B81"/>
    <w:rsid w:val="005F0BBB"/>
    <w:rsid w:val="005F223E"/>
    <w:rsid w:val="005F2CB1"/>
    <w:rsid w:val="005F3025"/>
    <w:rsid w:val="005F382B"/>
    <w:rsid w:val="005F526B"/>
    <w:rsid w:val="005F618C"/>
    <w:rsid w:val="005F70BD"/>
    <w:rsid w:val="006006CD"/>
    <w:rsid w:val="006014BF"/>
    <w:rsid w:val="00601566"/>
    <w:rsid w:val="00601AA5"/>
    <w:rsid w:val="0060283C"/>
    <w:rsid w:val="00604F14"/>
    <w:rsid w:val="00610AE7"/>
    <w:rsid w:val="00611B83"/>
    <w:rsid w:val="00613257"/>
    <w:rsid w:val="00614C32"/>
    <w:rsid w:val="00617E99"/>
    <w:rsid w:val="00620A71"/>
    <w:rsid w:val="00620D80"/>
    <w:rsid w:val="006234A6"/>
    <w:rsid w:val="00630001"/>
    <w:rsid w:val="006311B3"/>
    <w:rsid w:val="0063241B"/>
    <w:rsid w:val="0063284C"/>
    <w:rsid w:val="00632E0F"/>
    <w:rsid w:val="00636398"/>
    <w:rsid w:val="006368D3"/>
    <w:rsid w:val="00636E40"/>
    <w:rsid w:val="006377EC"/>
    <w:rsid w:val="0064151F"/>
    <w:rsid w:val="00641533"/>
    <w:rsid w:val="0064208D"/>
    <w:rsid w:val="00642535"/>
    <w:rsid w:val="00643286"/>
    <w:rsid w:val="00643475"/>
    <w:rsid w:val="0064396A"/>
    <w:rsid w:val="0064624E"/>
    <w:rsid w:val="00647B25"/>
    <w:rsid w:val="00650AB9"/>
    <w:rsid w:val="00651535"/>
    <w:rsid w:val="00651B05"/>
    <w:rsid w:val="00655661"/>
    <w:rsid w:val="00655733"/>
    <w:rsid w:val="00655ACD"/>
    <w:rsid w:val="00656A92"/>
    <w:rsid w:val="00656DDE"/>
    <w:rsid w:val="0066011D"/>
    <w:rsid w:val="006607C0"/>
    <w:rsid w:val="006613A6"/>
    <w:rsid w:val="006627A2"/>
    <w:rsid w:val="00662A4C"/>
    <w:rsid w:val="006634E6"/>
    <w:rsid w:val="00664D08"/>
    <w:rsid w:val="006655EE"/>
    <w:rsid w:val="00667EE7"/>
    <w:rsid w:val="00670103"/>
    <w:rsid w:val="00670922"/>
    <w:rsid w:val="00670BA7"/>
    <w:rsid w:val="00670BE1"/>
    <w:rsid w:val="0067218F"/>
    <w:rsid w:val="0067289A"/>
    <w:rsid w:val="00672CA5"/>
    <w:rsid w:val="006741F2"/>
    <w:rsid w:val="00674CC3"/>
    <w:rsid w:val="00675C72"/>
    <w:rsid w:val="00676DD3"/>
    <w:rsid w:val="006771F9"/>
    <w:rsid w:val="006776D7"/>
    <w:rsid w:val="00681003"/>
    <w:rsid w:val="006817C9"/>
    <w:rsid w:val="00681C55"/>
    <w:rsid w:val="00683166"/>
    <w:rsid w:val="006839BE"/>
    <w:rsid w:val="00683B7A"/>
    <w:rsid w:val="00683ECE"/>
    <w:rsid w:val="006840EB"/>
    <w:rsid w:val="00684F75"/>
    <w:rsid w:val="006869D3"/>
    <w:rsid w:val="00690D70"/>
    <w:rsid w:val="00693E06"/>
    <w:rsid w:val="006945C4"/>
    <w:rsid w:val="00694A2E"/>
    <w:rsid w:val="00695496"/>
    <w:rsid w:val="00695FC2"/>
    <w:rsid w:val="006961E1"/>
    <w:rsid w:val="006967BB"/>
    <w:rsid w:val="00696949"/>
    <w:rsid w:val="00697052"/>
    <w:rsid w:val="00697F8C"/>
    <w:rsid w:val="006A46FB"/>
    <w:rsid w:val="006A5368"/>
    <w:rsid w:val="006A5E28"/>
    <w:rsid w:val="006A697B"/>
    <w:rsid w:val="006A7AFF"/>
    <w:rsid w:val="006B02D7"/>
    <w:rsid w:val="006B1816"/>
    <w:rsid w:val="006B2099"/>
    <w:rsid w:val="006B50CF"/>
    <w:rsid w:val="006B574F"/>
    <w:rsid w:val="006B78AB"/>
    <w:rsid w:val="006C03B8"/>
    <w:rsid w:val="006C58FF"/>
    <w:rsid w:val="006C5EC9"/>
    <w:rsid w:val="006C6059"/>
    <w:rsid w:val="006C697C"/>
    <w:rsid w:val="006C7522"/>
    <w:rsid w:val="006C7E99"/>
    <w:rsid w:val="006D0D6A"/>
    <w:rsid w:val="006D3155"/>
    <w:rsid w:val="006D3269"/>
    <w:rsid w:val="006D4E63"/>
    <w:rsid w:val="006D5501"/>
    <w:rsid w:val="006D6F08"/>
    <w:rsid w:val="006E062C"/>
    <w:rsid w:val="006E136B"/>
    <w:rsid w:val="006E1C82"/>
    <w:rsid w:val="006E26F9"/>
    <w:rsid w:val="006E28B7"/>
    <w:rsid w:val="006E2A9B"/>
    <w:rsid w:val="006E2F24"/>
    <w:rsid w:val="006E3310"/>
    <w:rsid w:val="006E4E39"/>
    <w:rsid w:val="006E5630"/>
    <w:rsid w:val="006E565E"/>
    <w:rsid w:val="006E5DF3"/>
    <w:rsid w:val="006E673D"/>
    <w:rsid w:val="006E76F4"/>
    <w:rsid w:val="006E7D3B"/>
    <w:rsid w:val="006F1B70"/>
    <w:rsid w:val="006F284B"/>
    <w:rsid w:val="006F341D"/>
    <w:rsid w:val="006F3CDE"/>
    <w:rsid w:val="006F3F35"/>
    <w:rsid w:val="006F44BB"/>
    <w:rsid w:val="006F58D4"/>
    <w:rsid w:val="006F6582"/>
    <w:rsid w:val="00701C34"/>
    <w:rsid w:val="0070346E"/>
    <w:rsid w:val="00703F69"/>
    <w:rsid w:val="0070489B"/>
    <w:rsid w:val="00704EDB"/>
    <w:rsid w:val="00706101"/>
    <w:rsid w:val="00707072"/>
    <w:rsid w:val="00707490"/>
    <w:rsid w:val="00707D61"/>
    <w:rsid w:val="00712287"/>
    <w:rsid w:val="00712772"/>
    <w:rsid w:val="00712E7B"/>
    <w:rsid w:val="007134D3"/>
    <w:rsid w:val="007148D3"/>
    <w:rsid w:val="00715503"/>
    <w:rsid w:val="00715B9A"/>
    <w:rsid w:val="007208F1"/>
    <w:rsid w:val="00721152"/>
    <w:rsid w:val="007226A0"/>
    <w:rsid w:val="007227A6"/>
    <w:rsid w:val="00723917"/>
    <w:rsid w:val="007255CA"/>
    <w:rsid w:val="007257D0"/>
    <w:rsid w:val="00726EA6"/>
    <w:rsid w:val="00727208"/>
    <w:rsid w:val="00727680"/>
    <w:rsid w:val="007348B1"/>
    <w:rsid w:val="007362A6"/>
    <w:rsid w:val="00736D7D"/>
    <w:rsid w:val="00737482"/>
    <w:rsid w:val="007409C8"/>
    <w:rsid w:val="00740BF3"/>
    <w:rsid w:val="00740E58"/>
    <w:rsid w:val="0074204E"/>
    <w:rsid w:val="007445A0"/>
    <w:rsid w:val="00745153"/>
    <w:rsid w:val="0074524B"/>
    <w:rsid w:val="00747D8B"/>
    <w:rsid w:val="00747F46"/>
    <w:rsid w:val="00750007"/>
    <w:rsid w:val="00750DF0"/>
    <w:rsid w:val="00751228"/>
    <w:rsid w:val="00756DAF"/>
    <w:rsid w:val="007571E1"/>
    <w:rsid w:val="007604B2"/>
    <w:rsid w:val="007606B1"/>
    <w:rsid w:val="00765281"/>
    <w:rsid w:val="0076559E"/>
    <w:rsid w:val="00766BAD"/>
    <w:rsid w:val="007729A2"/>
    <w:rsid w:val="00774F48"/>
    <w:rsid w:val="007755F2"/>
    <w:rsid w:val="00776971"/>
    <w:rsid w:val="00780A80"/>
    <w:rsid w:val="0078177E"/>
    <w:rsid w:val="0078304C"/>
    <w:rsid w:val="00783673"/>
    <w:rsid w:val="007836A4"/>
    <w:rsid w:val="00785490"/>
    <w:rsid w:val="007925EA"/>
    <w:rsid w:val="00793CD8"/>
    <w:rsid w:val="00794C03"/>
    <w:rsid w:val="00795C92"/>
    <w:rsid w:val="00796231"/>
    <w:rsid w:val="007A1CB3"/>
    <w:rsid w:val="007A2C80"/>
    <w:rsid w:val="007A306F"/>
    <w:rsid w:val="007A43A6"/>
    <w:rsid w:val="007A58A6"/>
    <w:rsid w:val="007B3D2D"/>
    <w:rsid w:val="007B50AE"/>
    <w:rsid w:val="007B51DF"/>
    <w:rsid w:val="007B555C"/>
    <w:rsid w:val="007C05DD"/>
    <w:rsid w:val="007C3BE0"/>
    <w:rsid w:val="007C3D18"/>
    <w:rsid w:val="007C4B3B"/>
    <w:rsid w:val="007C5736"/>
    <w:rsid w:val="007C60BF"/>
    <w:rsid w:val="007C6A07"/>
    <w:rsid w:val="007C75A1"/>
    <w:rsid w:val="007C77A5"/>
    <w:rsid w:val="007D04E5"/>
    <w:rsid w:val="007D0A97"/>
    <w:rsid w:val="007D1048"/>
    <w:rsid w:val="007D5470"/>
    <w:rsid w:val="007D5901"/>
    <w:rsid w:val="007D657F"/>
    <w:rsid w:val="007D7526"/>
    <w:rsid w:val="007D7CED"/>
    <w:rsid w:val="007E3731"/>
    <w:rsid w:val="007E4610"/>
    <w:rsid w:val="007E4715"/>
    <w:rsid w:val="007E505B"/>
    <w:rsid w:val="007E7091"/>
    <w:rsid w:val="007F0F8F"/>
    <w:rsid w:val="007F120B"/>
    <w:rsid w:val="007F26AB"/>
    <w:rsid w:val="007F29F8"/>
    <w:rsid w:val="007F33A2"/>
    <w:rsid w:val="007F5C06"/>
    <w:rsid w:val="0080066F"/>
    <w:rsid w:val="008006F4"/>
    <w:rsid w:val="00800D1F"/>
    <w:rsid w:val="00803FAE"/>
    <w:rsid w:val="00805AED"/>
    <w:rsid w:val="0080605F"/>
    <w:rsid w:val="00807786"/>
    <w:rsid w:val="00807C55"/>
    <w:rsid w:val="008107D1"/>
    <w:rsid w:val="00811FCB"/>
    <w:rsid w:val="00813007"/>
    <w:rsid w:val="00814786"/>
    <w:rsid w:val="008158D6"/>
    <w:rsid w:val="0081716A"/>
    <w:rsid w:val="00817196"/>
    <w:rsid w:val="008174FC"/>
    <w:rsid w:val="008234C1"/>
    <w:rsid w:val="008235DB"/>
    <w:rsid w:val="00824AB4"/>
    <w:rsid w:val="0082556F"/>
    <w:rsid w:val="00825C42"/>
    <w:rsid w:val="00825D25"/>
    <w:rsid w:val="00826EE9"/>
    <w:rsid w:val="00827D6F"/>
    <w:rsid w:val="008309CE"/>
    <w:rsid w:val="0083252D"/>
    <w:rsid w:val="00833BE4"/>
    <w:rsid w:val="00835F53"/>
    <w:rsid w:val="008376AC"/>
    <w:rsid w:val="00841A46"/>
    <w:rsid w:val="00843099"/>
    <w:rsid w:val="008444E8"/>
    <w:rsid w:val="00844E80"/>
    <w:rsid w:val="00845160"/>
    <w:rsid w:val="00846FE7"/>
    <w:rsid w:val="00852F5F"/>
    <w:rsid w:val="0085629D"/>
    <w:rsid w:val="00856911"/>
    <w:rsid w:val="0085725E"/>
    <w:rsid w:val="00860449"/>
    <w:rsid w:val="00860BB4"/>
    <w:rsid w:val="00861678"/>
    <w:rsid w:val="00863992"/>
    <w:rsid w:val="008654E6"/>
    <w:rsid w:val="008677FD"/>
    <w:rsid w:val="008706D4"/>
    <w:rsid w:val="00870F8A"/>
    <w:rsid w:val="008719A4"/>
    <w:rsid w:val="00871D23"/>
    <w:rsid w:val="00874312"/>
    <w:rsid w:val="0087437C"/>
    <w:rsid w:val="00875CD7"/>
    <w:rsid w:val="00876B4D"/>
    <w:rsid w:val="00877F18"/>
    <w:rsid w:val="00880E94"/>
    <w:rsid w:val="00881C70"/>
    <w:rsid w:val="00883462"/>
    <w:rsid w:val="008929D4"/>
    <w:rsid w:val="008934C3"/>
    <w:rsid w:val="00893D98"/>
    <w:rsid w:val="00893F16"/>
    <w:rsid w:val="008941E3"/>
    <w:rsid w:val="00894A88"/>
    <w:rsid w:val="00894A95"/>
    <w:rsid w:val="00895386"/>
    <w:rsid w:val="00895B96"/>
    <w:rsid w:val="008A21FF"/>
    <w:rsid w:val="008A2CE2"/>
    <w:rsid w:val="008A30AC"/>
    <w:rsid w:val="008A44B8"/>
    <w:rsid w:val="008A498A"/>
    <w:rsid w:val="008A51A8"/>
    <w:rsid w:val="008A54C7"/>
    <w:rsid w:val="008A77D8"/>
    <w:rsid w:val="008B0483"/>
    <w:rsid w:val="008B120C"/>
    <w:rsid w:val="008B51A0"/>
    <w:rsid w:val="008B592A"/>
    <w:rsid w:val="008B7B5C"/>
    <w:rsid w:val="008C0C99"/>
    <w:rsid w:val="008C2017"/>
    <w:rsid w:val="008C3BDB"/>
    <w:rsid w:val="008C3CED"/>
    <w:rsid w:val="008C3E06"/>
    <w:rsid w:val="008C4958"/>
    <w:rsid w:val="008C4BAA"/>
    <w:rsid w:val="008C4C82"/>
    <w:rsid w:val="008C6AE8"/>
    <w:rsid w:val="008C7573"/>
    <w:rsid w:val="008C7898"/>
    <w:rsid w:val="008D00A5"/>
    <w:rsid w:val="008D2D6C"/>
    <w:rsid w:val="008D34F1"/>
    <w:rsid w:val="008D39D8"/>
    <w:rsid w:val="008D60D9"/>
    <w:rsid w:val="008D6120"/>
    <w:rsid w:val="008D6D1A"/>
    <w:rsid w:val="008E065E"/>
    <w:rsid w:val="008E0927"/>
    <w:rsid w:val="008E1909"/>
    <w:rsid w:val="008E5210"/>
    <w:rsid w:val="008E75A6"/>
    <w:rsid w:val="008F1624"/>
    <w:rsid w:val="008F1C4E"/>
    <w:rsid w:val="008F1EAB"/>
    <w:rsid w:val="008F2356"/>
    <w:rsid w:val="008F33DC"/>
    <w:rsid w:val="008F3650"/>
    <w:rsid w:val="008F477F"/>
    <w:rsid w:val="00900A40"/>
    <w:rsid w:val="0090110E"/>
    <w:rsid w:val="00902350"/>
    <w:rsid w:val="009032A7"/>
    <w:rsid w:val="0090336B"/>
    <w:rsid w:val="009053AA"/>
    <w:rsid w:val="00905C77"/>
    <w:rsid w:val="0090657B"/>
    <w:rsid w:val="00906939"/>
    <w:rsid w:val="00906EF4"/>
    <w:rsid w:val="00910B7D"/>
    <w:rsid w:val="00911DFB"/>
    <w:rsid w:val="009139D9"/>
    <w:rsid w:val="00914AD8"/>
    <w:rsid w:val="00916079"/>
    <w:rsid w:val="00917CE9"/>
    <w:rsid w:val="00920BF2"/>
    <w:rsid w:val="00922010"/>
    <w:rsid w:val="00926842"/>
    <w:rsid w:val="00926F73"/>
    <w:rsid w:val="00930380"/>
    <w:rsid w:val="009314C3"/>
    <w:rsid w:val="00931BD9"/>
    <w:rsid w:val="00934385"/>
    <w:rsid w:val="009356D6"/>
    <w:rsid w:val="009368F3"/>
    <w:rsid w:val="00941636"/>
    <w:rsid w:val="00943742"/>
    <w:rsid w:val="00945C05"/>
    <w:rsid w:val="00946945"/>
    <w:rsid w:val="009473E4"/>
    <w:rsid w:val="00947713"/>
    <w:rsid w:val="00950DE7"/>
    <w:rsid w:val="0095103A"/>
    <w:rsid w:val="0095174D"/>
    <w:rsid w:val="00952A7C"/>
    <w:rsid w:val="00953920"/>
    <w:rsid w:val="00953D47"/>
    <w:rsid w:val="009543D9"/>
    <w:rsid w:val="00955A79"/>
    <w:rsid w:val="00956166"/>
    <w:rsid w:val="0095681E"/>
    <w:rsid w:val="009572D4"/>
    <w:rsid w:val="009605BA"/>
    <w:rsid w:val="00960745"/>
    <w:rsid w:val="00960B2E"/>
    <w:rsid w:val="00961921"/>
    <w:rsid w:val="0096430A"/>
    <w:rsid w:val="00964E47"/>
    <w:rsid w:val="0096554B"/>
    <w:rsid w:val="0096584A"/>
    <w:rsid w:val="009659C2"/>
    <w:rsid w:val="009660BD"/>
    <w:rsid w:val="00970B0D"/>
    <w:rsid w:val="00971F08"/>
    <w:rsid w:val="009738BD"/>
    <w:rsid w:val="0097593F"/>
    <w:rsid w:val="0097603D"/>
    <w:rsid w:val="00976949"/>
    <w:rsid w:val="00980477"/>
    <w:rsid w:val="00984678"/>
    <w:rsid w:val="00985253"/>
    <w:rsid w:val="009853B3"/>
    <w:rsid w:val="00987DC6"/>
    <w:rsid w:val="00990630"/>
    <w:rsid w:val="00991761"/>
    <w:rsid w:val="00992929"/>
    <w:rsid w:val="00992A29"/>
    <w:rsid w:val="00994DCA"/>
    <w:rsid w:val="009960EC"/>
    <w:rsid w:val="00996E49"/>
    <w:rsid w:val="009970DD"/>
    <w:rsid w:val="0099716A"/>
    <w:rsid w:val="009A0B92"/>
    <w:rsid w:val="009A0FBA"/>
    <w:rsid w:val="009A1601"/>
    <w:rsid w:val="009A1DB8"/>
    <w:rsid w:val="009A30D2"/>
    <w:rsid w:val="009A3BB6"/>
    <w:rsid w:val="009A462D"/>
    <w:rsid w:val="009A580E"/>
    <w:rsid w:val="009A5CBA"/>
    <w:rsid w:val="009A5CD3"/>
    <w:rsid w:val="009B0A7B"/>
    <w:rsid w:val="009B1F30"/>
    <w:rsid w:val="009B3AC2"/>
    <w:rsid w:val="009B3B3E"/>
    <w:rsid w:val="009B45B8"/>
    <w:rsid w:val="009B4DF4"/>
    <w:rsid w:val="009B564E"/>
    <w:rsid w:val="009B7E87"/>
    <w:rsid w:val="009C0169"/>
    <w:rsid w:val="009C17AF"/>
    <w:rsid w:val="009C403E"/>
    <w:rsid w:val="009C763F"/>
    <w:rsid w:val="009D4FF0"/>
    <w:rsid w:val="009D703C"/>
    <w:rsid w:val="009D718F"/>
    <w:rsid w:val="009D757D"/>
    <w:rsid w:val="009D7EAB"/>
    <w:rsid w:val="009E068F"/>
    <w:rsid w:val="009E14E0"/>
    <w:rsid w:val="009E2729"/>
    <w:rsid w:val="009E35DB"/>
    <w:rsid w:val="009E47A3"/>
    <w:rsid w:val="009F0172"/>
    <w:rsid w:val="009F08F3"/>
    <w:rsid w:val="009F344F"/>
    <w:rsid w:val="009F4B9C"/>
    <w:rsid w:val="00A031D8"/>
    <w:rsid w:val="00A048A8"/>
    <w:rsid w:val="00A04F49"/>
    <w:rsid w:val="00A13E54"/>
    <w:rsid w:val="00A164DE"/>
    <w:rsid w:val="00A17F63"/>
    <w:rsid w:val="00A20DEC"/>
    <w:rsid w:val="00A2193B"/>
    <w:rsid w:val="00A2351A"/>
    <w:rsid w:val="00A23DDA"/>
    <w:rsid w:val="00A263CD"/>
    <w:rsid w:val="00A264A9"/>
    <w:rsid w:val="00A26DCF"/>
    <w:rsid w:val="00A27785"/>
    <w:rsid w:val="00A30187"/>
    <w:rsid w:val="00A303AC"/>
    <w:rsid w:val="00A306C9"/>
    <w:rsid w:val="00A3448A"/>
    <w:rsid w:val="00A36297"/>
    <w:rsid w:val="00A4001F"/>
    <w:rsid w:val="00A413C7"/>
    <w:rsid w:val="00A41E2B"/>
    <w:rsid w:val="00A44993"/>
    <w:rsid w:val="00A45B74"/>
    <w:rsid w:val="00A45FF7"/>
    <w:rsid w:val="00A46345"/>
    <w:rsid w:val="00A46E64"/>
    <w:rsid w:val="00A504EA"/>
    <w:rsid w:val="00A512F5"/>
    <w:rsid w:val="00A52E1D"/>
    <w:rsid w:val="00A53103"/>
    <w:rsid w:val="00A537F8"/>
    <w:rsid w:val="00A53892"/>
    <w:rsid w:val="00A53DC9"/>
    <w:rsid w:val="00A553BD"/>
    <w:rsid w:val="00A601E4"/>
    <w:rsid w:val="00A6080F"/>
    <w:rsid w:val="00A61499"/>
    <w:rsid w:val="00A62A77"/>
    <w:rsid w:val="00A6337A"/>
    <w:rsid w:val="00A63483"/>
    <w:rsid w:val="00A657D7"/>
    <w:rsid w:val="00A65B09"/>
    <w:rsid w:val="00A65CDC"/>
    <w:rsid w:val="00A660AC"/>
    <w:rsid w:val="00A670EC"/>
    <w:rsid w:val="00A67E6C"/>
    <w:rsid w:val="00A71B99"/>
    <w:rsid w:val="00A71F62"/>
    <w:rsid w:val="00A739D0"/>
    <w:rsid w:val="00A761D4"/>
    <w:rsid w:val="00A76FF9"/>
    <w:rsid w:val="00A77EC4"/>
    <w:rsid w:val="00A80002"/>
    <w:rsid w:val="00A80160"/>
    <w:rsid w:val="00A861BF"/>
    <w:rsid w:val="00A92879"/>
    <w:rsid w:val="00A9442A"/>
    <w:rsid w:val="00AA016F"/>
    <w:rsid w:val="00AA1ED6"/>
    <w:rsid w:val="00AA51D6"/>
    <w:rsid w:val="00AA5668"/>
    <w:rsid w:val="00AA5EBD"/>
    <w:rsid w:val="00AB0BC8"/>
    <w:rsid w:val="00AB11CA"/>
    <w:rsid w:val="00AB14D9"/>
    <w:rsid w:val="00AB4AB8"/>
    <w:rsid w:val="00AB529C"/>
    <w:rsid w:val="00AB655E"/>
    <w:rsid w:val="00AC007F"/>
    <w:rsid w:val="00AC09FA"/>
    <w:rsid w:val="00AC1062"/>
    <w:rsid w:val="00AC1884"/>
    <w:rsid w:val="00AC2ECD"/>
    <w:rsid w:val="00AC2F0A"/>
    <w:rsid w:val="00AC3119"/>
    <w:rsid w:val="00AC40AA"/>
    <w:rsid w:val="00AC49FB"/>
    <w:rsid w:val="00AC5735"/>
    <w:rsid w:val="00AC5A10"/>
    <w:rsid w:val="00AC6676"/>
    <w:rsid w:val="00AD0AA3"/>
    <w:rsid w:val="00AD2ED0"/>
    <w:rsid w:val="00AD3F94"/>
    <w:rsid w:val="00AD4A5A"/>
    <w:rsid w:val="00AD759A"/>
    <w:rsid w:val="00AE039A"/>
    <w:rsid w:val="00AE14C6"/>
    <w:rsid w:val="00AE27AC"/>
    <w:rsid w:val="00AE40E0"/>
    <w:rsid w:val="00AE4DBA"/>
    <w:rsid w:val="00AE4F07"/>
    <w:rsid w:val="00AE6608"/>
    <w:rsid w:val="00AE7724"/>
    <w:rsid w:val="00AF1C5D"/>
    <w:rsid w:val="00AF42D7"/>
    <w:rsid w:val="00AF61C2"/>
    <w:rsid w:val="00AF6DB5"/>
    <w:rsid w:val="00AF792D"/>
    <w:rsid w:val="00AF7EDE"/>
    <w:rsid w:val="00B006FE"/>
    <w:rsid w:val="00B00770"/>
    <w:rsid w:val="00B007CB"/>
    <w:rsid w:val="00B026E4"/>
    <w:rsid w:val="00B02AA9"/>
    <w:rsid w:val="00B02BBB"/>
    <w:rsid w:val="00B02FA3"/>
    <w:rsid w:val="00B05084"/>
    <w:rsid w:val="00B10E1F"/>
    <w:rsid w:val="00B10F76"/>
    <w:rsid w:val="00B115E9"/>
    <w:rsid w:val="00B12C0F"/>
    <w:rsid w:val="00B13A84"/>
    <w:rsid w:val="00B15185"/>
    <w:rsid w:val="00B157F9"/>
    <w:rsid w:val="00B16A90"/>
    <w:rsid w:val="00B174EF"/>
    <w:rsid w:val="00B2016F"/>
    <w:rsid w:val="00B20256"/>
    <w:rsid w:val="00B20D09"/>
    <w:rsid w:val="00B23FB3"/>
    <w:rsid w:val="00B24EF4"/>
    <w:rsid w:val="00B2763F"/>
    <w:rsid w:val="00B27AAC"/>
    <w:rsid w:val="00B3039C"/>
    <w:rsid w:val="00B30929"/>
    <w:rsid w:val="00B32A14"/>
    <w:rsid w:val="00B33A53"/>
    <w:rsid w:val="00B34EAC"/>
    <w:rsid w:val="00B372AA"/>
    <w:rsid w:val="00B40445"/>
    <w:rsid w:val="00B409E0"/>
    <w:rsid w:val="00B412F4"/>
    <w:rsid w:val="00B417B7"/>
    <w:rsid w:val="00B41888"/>
    <w:rsid w:val="00B41A3A"/>
    <w:rsid w:val="00B42873"/>
    <w:rsid w:val="00B45A52"/>
    <w:rsid w:val="00B45A87"/>
    <w:rsid w:val="00B46175"/>
    <w:rsid w:val="00B464F0"/>
    <w:rsid w:val="00B47BF4"/>
    <w:rsid w:val="00B548B7"/>
    <w:rsid w:val="00B61484"/>
    <w:rsid w:val="00B655EA"/>
    <w:rsid w:val="00B65CD9"/>
    <w:rsid w:val="00B664C7"/>
    <w:rsid w:val="00B72DAA"/>
    <w:rsid w:val="00B739F6"/>
    <w:rsid w:val="00B741E3"/>
    <w:rsid w:val="00B75B46"/>
    <w:rsid w:val="00B81A6C"/>
    <w:rsid w:val="00B81F00"/>
    <w:rsid w:val="00B85DE5"/>
    <w:rsid w:val="00B90F73"/>
    <w:rsid w:val="00B92714"/>
    <w:rsid w:val="00B933D0"/>
    <w:rsid w:val="00B93B59"/>
    <w:rsid w:val="00B9406A"/>
    <w:rsid w:val="00BA2280"/>
    <w:rsid w:val="00BA2802"/>
    <w:rsid w:val="00BA2A08"/>
    <w:rsid w:val="00BA3585"/>
    <w:rsid w:val="00BA4B61"/>
    <w:rsid w:val="00BA56D2"/>
    <w:rsid w:val="00BA5C89"/>
    <w:rsid w:val="00BA76E0"/>
    <w:rsid w:val="00BB2A25"/>
    <w:rsid w:val="00BB51E9"/>
    <w:rsid w:val="00BC0FDC"/>
    <w:rsid w:val="00BC1403"/>
    <w:rsid w:val="00BC3053"/>
    <w:rsid w:val="00BC3B6A"/>
    <w:rsid w:val="00BC4D2E"/>
    <w:rsid w:val="00BC4E7D"/>
    <w:rsid w:val="00BC75B4"/>
    <w:rsid w:val="00BD3773"/>
    <w:rsid w:val="00BD48AC"/>
    <w:rsid w:val="00BD5F1A"/>
    <w:rsid w:val="00BD6E4F"/>
    <w:rsid w:val="00BD6FC4"/>
    <w:rsid w:val="00BE0986"/>
    <w:rsid w:val="00BE1234"/>
    <w:rsid w:val="00BE253C"/>
    <w:rsid w:val="00BE2FA6"/>
    <w:rsid w:val="00BE333F"/>
    <w:rsid w:val="00BE7406"/>
    <w:rsid w:val="00BE7603"/>
    <w:rsid w:val="00BE79DD"/>
    <w:rsid w:val="00BF010F"/>
    <w:rsid w:val="00BF3279"/>
    <w:rsid w:val="00BF3499"/>
    <w:rsid w:val="00BF4F90"/>
    <w:rsid w:val="00BF5FAE"/>
    <w:rsid w:val="00BF62FF"/>
    <w:rsid w:val="00BF74C7"/>
    <w:rsid w:val="00C015F1"/>
    <w:rsid w:val="00C01F33"/>
    <w:rsid w:val="00C02BC2"/>
    <w:rsid w:val="00C02CAE"/>
    <w:rsid w:val="00C02CC6"/>
    <w:rsid w:val="00C040F7"/>
    <w:rsid w:val="00C044A9"/>
    <w:rsid w:val="00C044AB"/>
    <w:rsid w:val="00C05706"/>
    <w:rsid w:val="00C05A54"/>
    <w:rsid w:val="00C07377"/>
    <w:rsid w:val="00C10478"/>
    <w:rsid w:val="00C116D4"/>
    <w:rsid w:val="00C12107"/>
    <w:rsid w:val="00C13C96"/>
    <w:rsid w:val="00C14D4B"/>
    <w:rsid w:val="00C14EC6"/>
    <w:rsid w:val="00C154BB"/>
    <w:rsid w:val="00C16ED6"/>
    <w:rsid w:val="00C203FF"/>
    <w:rsid w:val="00C2172B"/>
    <w:rsid w:val="00C22F32"/>
    <w:rsid w:val="00C26F79"/>
    <w:rsid w:val="00C279B5"/>
    <w:rsid w:val="00C27C45"/>
    <w:rsid w:val="00C30239"/>
    <w:rsid w:val="00C34792"/>
    <w:rsid w:val="00C35D9D"/>
    <w:rsid w:val="00C36548"/>
    <w:rsid w:val="00C36AEE"/>
    <w:rsid w:val="00C3719D"/>
    <w:rsid w:val="00C37CB2"/>
    <w:rsid w:val="00C423D9"/>
    <w:rsid w:val="00C473A5"/>
    <w:rsid w:val="00C47E33"/>
    <w:rsid w:val="00C502A3"/>
    <w:rsid w:val="00C54995"/>
    <w:rsid w:val="00C54D41"/>
    <w:rsid w:val="00C60783"/>
    <w:rsid w:val="00C609B5"/>
    <w:rsid w:val="00C64672"/>
    <w:rsid w:val="00C65F45"/>
    <w:rsid w:val="00C70697"/>
    <w:rsid w:val="00C72093"/>
    <w:rsid w:val="00C72EF4"/>
    <w:rsid w:val="00C744FE"/>
    <w:rsid w:val="00C75147"/>
    <w:rsid w:val="00C75D2F"/>
    <w:rsid w:val="00C75F9C"/>
    <w:rsid w:val="00C767BE"/>
    <w:rsid w:val="00C76E3C"/>
    <w:rsid w:val="00C77C91"/>
    <w:rsid w:val="00C81568"/>
    <w:rsid w:val="00C860DC"/>
    <w:rsid w:val="00C86F79"/>
    <w:rsid w:val="00C9027A"/>
    <w:rsid w:val="00C9068E"/>
    <w:rsid w:val="00C93814"/>
    <w:rsid w:val="00C93C4B"/>
    <w:rsid w:val="00C944AB"/>
    <w:rsid w:val="00C95373"/>
    <w:rsid w:val="00C95B40"/>
    <w:rsid w:val="00CA1ED8"/>
    <w:rsid w:val="00CA2380"/>
    <w:rsid w:val="00CA4AB2"/>
    <w:rsid w:val="00CA542C"/>
    <w:rsid w:val="00CA681D"/>
    <w:rsid w:val="00CB17E6"/>
    <w:rsid w:val="00CB1F63"/>
    <w:rsid w:val="00CB2F1B"/>
    <w:rsid w:val="00CB5386"/>
    <w:rsid w:val="00CB66DA"/>
    <w:rsid w:val="00CB704D"/>
    <w:rsid w:val="00CB7170"/>
    <w:rsid w:val="00CC040E"/>
    <w:rsid w:val="00CC111F"/>
    <w:rsid w:val="00CC115D"/>
    <w:rsid w:val="00CC2011"/>
    <w:rsid w:val="00CC2B0E"/>
    <w:rsid w:val="00CC3EA0"/>
    <w:rsid w:val="00CC54B9"/>
    <w:rsid w:val="00CC7B45"/>
    <w:rsid w:val="00CC7D4D"/>
    <w:rsid w:val="00CD1188"/>
    <w:rsid w:val="00CD2ED1"/>
    <w:rsid w:val="00CD337B"/>
    <w:rsid w:val="00CD505E"/>
    <w:rsid w:val="00CD53A0"/>
    <w:rsid w:val="00CD6F0D"/>
    <w:rsid w:val="00CE0424"/>
    <w:rsid w:val="00CE0BF7"/>
    <w:rsid w:val="00CE7561"/>
    <w:rsid w:val="00CF1354"/>
    <w:rsid w:val="00CF1C57"/>
    <w:rsid w:val="00CF3B1F"/>
    <w:rsid w:val="00CF3BF6"/>
    <w:rsid w:val="00CF4915"/>
    <w:rsid w:val="00CF625B"/>
    <w:rsid w:val="00CF67A2"/>
    <w:rsid w:val="00CF687E"/>
    <w:rsid w:val="00CF72FA"/>
    <w:rsid w:val="00CF779E"/>
    <w:rsid w:val="00D0215E"/>
    <w:rsid w:val="00D0349B"/>
    <w:rsid w:val="00D10249"/>
    <w:rsid w:val="00D115C3"/>
    <w:rsid w:val="00D11897"/>
    <w:rsid w:val="00D13135"/>
    <w:rsid w:val="00D13E4E"/>
    <w:rsid w:val="00D14B67"/>
    <w:rsid w:val="00D15740"/>
    <w:rsid w:val="00D1748C"/>
    <w:rsid w:val="00D178E3"/>
    <w:rsid w:val="00D2001F"/>
    <w:rsid w:val="00D220ED"/>
    <w:rsid w:val="00D239A7"/>
    <w:rsid w:val="00D23F47"/>
    <w:rsid w:val="00D23F95"/>
    <w:rsid w:val="00D2584C"/>
    <w:rsid w:val="00D315C2"/>
    <w:rsid w:val="00D36E71"/>
    <w:rsid w:val="00D37D87"/>
    <w:rsid w:val="00D4098C"/>
    <w:rsid w:val="00D40B33"/>
    <w:rsid w:val="00D4318F"/>
    <w:rsid w:val="00D438BF"/>
    <w:rsid w:val="00D440F8"/>
    <w:rsid w:val="00D51BD6"/>
    <w:rsid w:val="00D52321"/>
    <w:rsid w:val="00D546FF"/>
    <w:rsid w:val="00D55AD5"/>
    <w:rsid w:val="00D576CA"/>
    <w:rsid w:val="00D57B80"/>
    <w:rsid w:val="00D613B2"/>
    <w:rsid w:val="00D61AF5"/>
    <w:rsid w:val="00D6307D"/>
    <w:rsid w:val="00D652B5"/>
    <w:rsid w:val="00D66155"/>
    <w:rsid w:val="00D708B0"/>
    <w:rsid w:val="00D70F8E"/>
    <w:rsid w:val="00D72CF0"/>
    <w:rsid w:val="00D73FE2"/>
    <w:rsid w:val="00D74BA9"/>
    <w:rsid w:val="00D74D32"/>
    <w:rsid w:val="00D74E44"/>
    <w:rsid w:val="00D77B1D"/>
    <w:rsid w:val="00D8021F"/>
    <w:rsid w:val="00D80383"/>
    <w:rsid w:val="00D823C6"/>
    <w:rsid w:val="00D8327F"/>
    <w:rsid w:val="00D85231"/>
    <w:rsid w:val="00D86CA3"/>
    <w:rsid w:val="00D871CE"/>
    <w:rsid w:val="00D90B6F"/>
    <w:rsid w:val="00D9196D"/>
    <w:rsid w:val="00D92982"/>
    <w:rsid w:val="00D929A4"/>
    <w:rsid w:val="00D92EB6"/>
    <w:rsid w:val="00DA253C"/>
    <w:rsid w:val="00DA2664"/>
    <w:rsid w:val="00DA2BC4"/>
    <w:rsid w:val="00DA305E"/>
    <w:rsid w:val="00DA3EB0"/>
    <w:rsid w:val="00DA5417"/>
    <w:rsid w:val="00DA5682"/>
    <w:rsid w:val="00DA56E8"/>
    <w:rsid w:val="00DA6289"/>
    <w:rsid w:val="00DB0A9F"/>
    <w:rsid w:val="00DB0F82"/>
    <w:rsid w:val="00DB377D"/>
    <w:rsid w:val="00DB37D7"/>
    <w:rsid w:val="00DB426A"/>
    <w:rsid w:val="00DB5A7A"/>
    <w:rsid w:val="00DB5ECA"/>
    <w:rsid w:val="00DC2D36"/>
    <w:rsid w:val="00DC3C87"/>
    <w:rsid w:val="00DC53EF"/>
    <w:rsid w:val="00DC775D"/>
    <w:rsid w:val="00DD43F2"/>
    <w:rsid w:val="00DD4547"/>
    <w:rsid w:val="00DD54FB"/>
    <w:rsid w:val="00DD7D1F"/>
    <w:rsid w:val="00DE20D2"/>
    <w:rsid w:val="00DE376B"/>
    <w:rsid w:val="00DE5608"/>
    <w:rsid w:val="00DE58D0"/>
    <w:rsid w:val="00DE654F"/>
    <w:rsid w:val="00DE7853"/>
    <w:rsid w:val="00DF0AB2"/>
    <w:rsid w:val="00DF0B6E"/>
    <w:rsid w:val="00DF0DFA"/>
    <w:rsid w:val="00DF15E0"/>
    <w:rsid w:val="00DF3713"/>
    <w:rsid w:val="00DF37A0"/>
    <w:rsid w:val="00DF4D42"/>
    <w:rsid w:val="00DF4E64"/>
    <w:rsid w:val="00E006F4"/>
    <w:rsid w:val="00E03C28"/>
    <w:rsid w:val="00E04FC0"/>
    <w:rsid w:val="00E05F75"/>
    <w:rsid w:val="00E110E7"/>
    <w:rsid w:val="00E11B20"/>
    <w:rsid w:val="00E12B4D"/>
    <w:rsid w:val="00E13824"/>
    <w:rsid w:val="00E146C7"/>
    <w:rsid w:val="00E16D70"/>
    <w:rsid w:val="00E16E79"/>
    <w:rsid w:val="00E16F07"/>
    <w:rsid w:val="00E17FA2"/>
    <w:rsid w:val="00E20055"/>
    <w:rsid w:val="00E20459"/>
    <w:rsid w:val="00E21775"/>
    <w:rsid w:val="00E21B0F"/>
    <w:rsid w:val="00E22330"/>
    <w:rsid w:val="00E25ED8"/>
    <w:rsid w:val="00E265B6"/>
    <w:rsid w:val="00E279A6"/>
    <w:rsid w:val="00E30B5A"/>
    <w:rsid w:val="00E3123D"/>
    <w:rsid w:val="00E31461"/>
    <w:rsid w:val="00E31D43"/>
    <w:rsid w:val="00E32608"/>
    <w:rsid w:val="00E34188"/>
    <w:rsid w:val="00E34B6E"/>
    <w:rsid w:val="00E35559"/>
    <w:rsid w:val="00E3723A"/>
    <w:rsid w:val="00E373B4"/>
    <w:rsid w:val="00E37860"/>
    <w:rsid w:val="00E42C0E"/>
    <w:rsid w:val="00E42D2B"/>
    <w:rsid w:val="00E42EB2"/>
    <w:rsid w:val="00E446F1"/>
    <w:rsid w:val="00E46886"/>
    <w:rsid w:val="00E47AEF"/>
    <w:rsid w:val="00E53B75"/>
    <w:rsid w:val="00E54E3B"/>
    <w:rsid w:val="00E57565"/>
    <w:rsid w:val="00E6005B"/>
    <w:rsid w:val="00E63838"/>
    <w:rsid w:val="00E64434"/>
    <w:rsid w:val="00E67C51"/>
    <w:rsid w:val="00E711CF"/>
    <w:rsid w:val="00E72EFC"/>
    <w:rsid w:val="00E758EC"/>
    <w:rsid w:val="00E8065F"/>
    <w:rsid w:val="00E80B6F"/>
    <w:rsid w:val="00E8234C"/>
    <w:rsid w:val="00E83634"/>
    <w:rsid w:val="00E83AA9"/>
    <w:rsid w:val="00E85928"/>
    <w:rsid w:val="00E87822"/>
    <w:rsid w:val="00E90395"/>
    <w:rsid w:val="00E90E49"/>
    <w:rsid w:val="00E917F9"/>
    <w:rsid w:val="00E91906"/>
    <w:rsid w:val="00E9291C"/>
    <w:rsid w:val="00E93ED6"/>
    <w:rsid w:val="00E93FFE"/>
    <w:rsid w:val="00E94F8A"/>
    <w:rsid w:val="00E95A43"/>
    <w:rsid w:val="00E967FF"/>
    <w:rsid w:val="00EA0A47"/>
    <w:rsid w:val="00EA132A"/>
    <w:rsid w:val="00EA17DE"/>
    <w:rsid w:val="00EA49E3"/>
    <w:rsid w:val="00EA5E77"/>
    <w:rsid w:val="00EA7A41"/>
    <w:rsid w:val="00EB077B"/>
    <w:rsid w:val="00EB0EF8"/>
    <w:rsid w:val="00EB4EA2"/>
    <w:rsid w:val="00EB54EE"/>
    <w:rsid w:val="00EB659B"/>
    <w:rsid w:val="00EB75BE"/>
    <w:rsid w:val="00EC020F"/>
    <w:rsid w:val="00EC24D5"/>
    <w:rsid w:val="00EC27C6"/>
    <w:rsid w:val="00EC4207"/>
    <w:rsid w:val="00EC4EFA"/>
    <w:rsid w:val="00EC5653"/>
    <w:rsid w:val="00EC71CE"/>
    <w:rsid w:val="00ED0B3F"/>
    <w:rsid w:val="00ED1006"/>
    <w:rsid w:val="00ED56CC"/>
    <w:rsid w:val="00ED63BC"/>
    <w:rsid w:val="00ED6FEC"/>
    <w:rsid w:val="00EE0B21"/>
    <w:rsid w:val="00EE2C6F"/>
    <w:rsid w:val="00EE3594"/>
    <w:rsid w:val="00EF093F"/>
    <w:rsid w:val="00EF18FE"/>
    <w:rsid w:val="00EF5787"/>
    <w:rsid w:val="00EF60D0"/>
    <w:rsid w:val="00F00274"/>
    <w:rsid w:val="00F03974"/>
    <w:rsid w:val="00F0528D"/>
    <w:rsid w:val="00F06C67"/>
    <w:rsid w:val="00F06DFD"/>
    <w:rsid w:val="00F071D1"/>
    <w:rsid w:val="00F07533"/>
    <w:rsid w:val="00F07C5F"/>
    <w:rsid w:val="00F10629"/>
    <w:rsid w:val="00F11756"/>
    <w:rsid w:val="00F14572"/>
    <w:rsid w:val="00F14DF3"/>
    <w:rsid w:val="00F15FA5"/>
    <w:rsid w:val="00F16B00"/>
    <w:rsid w:val="00F209B7"/>
    <w:rsid w:val="00F2113B"/>
    <w:rsid w:val="00F21244"/>
    <w:rsid w:val="00F218B3"/>
    <w:rsid w:val="00F2376F"/>
    <w:rsid w:val="00F243D8"/>
    <w:rsid w:val="00F26B9C"/>
    <w:rsid w:val="00F27350"/>
    <w:rsid w:val="00F30828"/>
    <w:rsid w:val="00F313B4"/>
    <w:rsid w:val="00F313D6"/>
    <w:rsid w:val="00F31D4B"/>
    <w:rsid w:val="00F32E3A"/>
    <w:rsid w:val="00F347B5"/>
    <w:rsid w:val="00F35B07"/>
    <w:rsid w:val="00F40F0C"/>
    <w:rsid w:val="00F432A3"/>
    <w:rsid w:val="00F44187"/>
    <w:rsid w:val="00F4766C"/>
    <w:rsid w:val="00F5060E"/>
    <w:rsid w:val="00F507D1"/>
    <w:rsid w:val="00F519CE"/>
    <w:rsid w:val="00F51ADA"/>
    <w:rsid w:val="00F5520F"/>
    <w:rsid w:val="00F60203"/>
    <w:rsid w:val="00F607C5"/>
    <w:rsid w:val="00F60DEA"/>
    <w:rsid w:val="00F61269"/>
    <w:rsid w:val="00F61341"/>
    <w:rsid w:val="00F6302A"/>
    <w:rsid w:val="00F63926"/>
    <w:rsid w:val="00F63950"/>
    <w:rsid w:val="00F64C2B"/>
    <w:rsid w:val="00F64C9D"/>
    <w:rsid w:val="00F651BE"/>
    <w:rsid w:val="00F67F53"/>
    <w:rsid w:val="00F703BE"/>
    <w:rsid w:val="00F71493"/>
    <w:rsid w:val="00F71F69"/>
    <w:rsid w:val="00F72B35"/>
    <w:rsid w:val="00F72B72"/>
    <w:rsid w:val="00F74BB9"/>
    <w:rsid w:val="00F75582"/>
    <w:rsid w:val="00F75D8C"/>
    <w:rsid w:val="00F76EFA"/>
    <w:rsid w:val="00F804BE"/>
    <w:rsid w:val="00F81402"/>
    <w:rsid w:val="00F817CE"/>
    <w:rsid w:val="00F83FD9"/>
    <w:rsid w:val="00F8456C"/>
    <w:rsid w:val="00F859D8"/>
    <w:rsid w:val="00F8645C"/>
    <w:rsid w:val="00F868F5"/>
    <w:rsid w:val="00F87DBC"/>
    <w:rsid w:val="00F9056A"/>
    <w:rsid w:val="00F905EF"/>
    <w:rsid w:val="00F90F8D"/>
    <w:rsid w:val="00F92782"/>
    <w:rsid w:val="00F93AA9"/>
    <w:rsid w:val="00F96985"/>
    <w:rsid w:val="00F97838"/>
    <w:rsid w:val="00F9795D"/>
    <w:rsid w:val="00F97A36"/>
    <w:rsid w:val="00FA0010"/>
    <w:rsid w:val="00FA2BB3"/>
    <w:rsid w:val="00FA6D8B"/>
    <w:rsid w:val="00FA6F02"/>
    <w:rsid w:val="00FB09C3"/>
    <w:rsid w:val="00FB10CB"/>
    <w:rsid w:val="00FB167F"/>
    <w:rsid w:val="00FB3F5B"/>
    <w:rsid w:val="00FB4C80"/>
    <w:rsid w:val="00FB4F2E"/>
    <w:rsid w:val="00FB52B3"/>
    <w:rsid w:val="00FB57D3"/>
    <w:rsid w:val="00FB6A6A"/>
    <w:rsid w:val="00FB6DFD"/>
    <w:rsid w:val="00FC21B5"/>
    <w:rsid w:val="00FC3601"/>
    <w:rsid w:val="00FC4FDB"/>
    <w:rsid w:val="00FC7429"/>
    <w:rsid w:val="00FD07F6"/>
    <w:rsid w:val="00FD1EC8"/>
    <w:rsid w:val="00FD47ED"/>
    <w:rsid w:val="00FD74DB"/>
    <w:rsid w:val="00FD7660"/>
    <w:rsid w:val="00FE0655"/>
    <w:rsid w:val="00FE2365"/>
    <w:rsid w:val="00FE2FC4"/>
    <w:rsid w:val="00FE37D7"/>
    <w:rsid w:val="00FE456D"/>
    <w:rsid w:val="00FE4C7B"/>
    <w:rsid w:val="00FE6292"/>
    <w:rsid w:val="00FE6899"/>
    <w:rsid w:val="00FE7336"/>
    <w:rsid w:val="00FE7405"/>
    <w:rsid w:val="00FE787C"/>
    <w:rsid w:val="00FE7FD8"/>
    <w:rsid w:val="00FF0B62"/>
    <w:rsid w:val="00FF2451"/>
    <w:rsid w:val="00FF33C3"/>
    <w:rsid w:val="00FF45A5"/>
    <w:rsid w:val="00FF5C91"/>
    <w:rsid w:val="00FF5EB3"/>
    <w:rsid w:val="00FF6B66"/>
    <w:rsid w:val="1306A576"/>
    <w:rsid w:val="331C831D"/>
    <w:rsid w:val="3CA1F647"/>
    <w:rsid w:val="3E5CB081"/>
    <w:rsid w:val="6BFD8466"/>
    <w:rsid w:val="735223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FollowedHyperlink"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6C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306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6C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paragraph" w:customStyle="1" w:styleId="IvDbodytext">
    <w:name w:val="IvD bodytext"/>
    <w:basedOn w:val="BodyText"/>
    <w:link w:val="IvDbodytextChar"/>
    <w:qFormat/>
    <w:rsid w:val="0038677C"/>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DefaultParagraphFont"/>
    <w:link w:val="IvDbodytext"/>
    <w:rsid w:val="0038677C"/>
    <w:rPr>
      <w:rFonts w:ascii="Arial" w:eastAsiaTheme="minorEastAsia" w:hAnsi="Arial" w:cstheme="minorBidi"/>
      <w:spacing w:val="2"/>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8677C"/>
    <w:rPr>
      <w:rFonts w:asciiTheme="minorHAnsi" w:eastAsiaTheme="minorEastAsia" w:hAnsiTheme="minorHAnsi" w:cstheme="minorBidi"/>
      <w:b/>
      <w:sz w:val="22"/>
      <w:szCs w:val="22"/>
      <w:lang w:val="en-US"/>
    </w:rPr>
  </w:style>
  <w:style w:type="paragraph" w:customStyle="1" w:styleId="IvDtabletext">
    <w:name w:val="IvD tabletext"/>
    <w:basedOn w:val="BodyText"/>
    <w:link w:val="IvDtabletextChar"/>
    <w:qFormat/>
    <w:rsid w:val="0038677C"/>
    <w:pPr>
      <w:keepLines/>
      <w:tabs>
        <w:tab w:val="left" w:pos="2552"/>
        <w:tab w:val="left" w:pos="3856"/>
        <w:tab w:val="left" w:pos="5216"/>
        <w:tab w:val="left" w:pos="6464"/>
        <w:tab w:val="left" w:pos="7768"/>
        <w:tab w:val="left" w:pos="9072"/>
        <w:tab w:val="left" w:pos="9639"/>
      </w:tabs>
      <w:spacing w:before="100" w:after="100"/>
      <w:jc w:val="left"/>
    </w:pPr>
    <w:rPr>
      <w:spacing w:val="2"/>
    </w:rPr>
  </w:style>
  <w:style w:type="character" w:customStyle="1" w:styleId="IvDtabletextChar">
    <w:name w:val="IvD tabletext Char"/>
    <w:basedOn w:val="DefaultParagraphFont"/>
    <w:link w:val="IvDtabletext"/>
    <w:rsid w:val="0038677C"/>
    <w:rPr>
      <w:rFonts w:ascii="Arial" w:eastAsiaTheme="minorEastAsia" w:hAnsi="Arial" w:cstheme="minorBidi"/>
      <w:spacing w:val="2"/>
      <w:sz w:val="22"/>
      <w:szCs w:val="22"/>
      <w:lang w:val="en-US" w:eastAsia="en-US"/>
    </w:rPr>
  </w:style>
  <w:style w:type="paragraph" w:styleId="Revision">
    <w:name w:val="Revision"/>
    <w:hidden/>
    <w:uiPriority w:val="99"/>
    <w:semiHidden/>
    <w:rsid w:val="00C13C96"/>
    <w:rPr>
      <w:rFonts w:ascii="Times New Roman" w:hAnsi="Times New Roman"/>
      <w:lang w:eastAsia="ja-JP"/>
    </w:rPr>
  </w:style>
  <w:style w:type="character" w:styleId="Mention">
    <w:name w:val="Mention"/>
    <w:basedOn w:val="DefaultParagraphFont"/>
    <w:uiPriority w:val="99"/>
    <w:unhideWhenUsed/>
    <w:rsid w:val="006B78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324942825">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2561464">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348213101">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2042</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2022-11-07T14:04:00Z</dcterms:created>
  <dcterms:modified xsi:type="dcterms:W3CDTF">2022-11-07T14:04:00Z</dcterms:modified>
  <cp:category/>
</cp:coreProperties>
</file>